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方正小标宋简体" w:cs="Times New Roman"/>
          <w:b w:val="0"/>
          <w:bCs/>
          <w:sz w:val="44"/>
          <w:szCs w:val="44"/>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1</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440" w:firstLineChars="100"/>
        <w:jc w:val="both"/>
        <w:textAlignment w:val="auto"/>
        <w:rPr>
          <w:rFonts w:hint="default" w:ascii="Times New Roman" w:hAnsi="Times New Roman" w:eastAsia="方正小标宋简体" w:cs="Times New Roman"/>
          <w:b w:val="0"/>
          <w:bCs/>
          <w:sz w:val="44"/>
          <w:szCs w:val="44"/>
          <w:lang w:eastAsia="zh-CN"/>
        </w:rPr>
      </w:pPr>
      <w:r>
        <w:rPr>
          <w:rFonts w:hint="default" w:ascii="Times New Roman" w:hAnsi="Times New Roman" w:eastAsia="方正小标宋简体" w:cs="Times New Roman"/>
          <w:b w:val="0"/>
          <w:bCs/>
          <w:sz w:val="44"/>
          <w:szCs w:val="44"/>
          <w:lang w:val="en-US" w:eastAsia="zh-CN"/>
        </w:rPr>
        <w:t>威海市</w:t>
      </w:r>
      <w:r>
        <w:rPr>
          <w:rFonts w:hint="default" w:ascii="Times New Roman" w:hAnsi="Times New Roman" w:eastAsia="方正小标宋简体" w:cs="Times New Roman"/>
          <w:b w:val="0"/>
          <w:bCs/>
          <w:sz w:val="44"/>
          <w:szCs w:val="44"/>
        </w:rPr>
        <w:t>行政争议</w:t>
      </w:r>
      <w:r>
        <w:rPr>
          <w:rFonts w:hint="eastAsia" w:ascii="Times New Roman" w:hAnsi="Times New Roman" w:eastAsia="方正小标宋简体" w:cs="Times New Roman"/>
          <w:b w:val="0"/>
          <w:bCs/>
          <w:sz w:val="44"/>
          <w:szCs w:val="44"/>
          <w:lang w:val="en-US" w:eastAsia="zh-CN"/>
        </w:rPr>
        <w:t>调</w:t>
      </w:r>
      <w:r>
        <w:rPr>
          <w:rFonts w:hint="default" w:ascii="Times New Roman" w:hAnsi="Times New Roman" w:eastAsia="方正小标宋简体" w:cs="Times New Roman"/>
          <w:b w:val="0"/>
          <w:bCs/>
          <w:sz w:val="44"/>
          <w:szCs w:val="44"/>
          <w:lang w:val="en-US" w:eastAsia="zh-CN"/>
        </w:rPr>
        <w:t>解员选任管理</w:t>
      </w:r>
      <w:r>
        <w:rPr>
          <w:rFonts w:hint="default" w:ascii="Times New Roman" w:hAnsi="Times New Roman" w:eastAsia="方正小标宋简体" w:cs="Times New Roman"/>
          <w:b w:val="0"/>
          <w:bCs/>
          <w:sz w:val="44"/>
          <w:szCs w:val="44"/>
        </w:rPr>
        <w:t>办法</w:t>
      </w:r>
      <w:r>
        <w:rPr>
          <w:rFonts w:hint="default" w:ascii="Times New Roman" w:hAnsi="Times New Roman" w:eastAsia="方正小标宋简体" w:cs="Times New Roman"/>
          <w:b w:val="0"/>
          <w:bCs/>
          <w:sz w:val="44"/>
          <w:szCs w:val="44"/>
          <w:lang w:eastAsia="zh-CN"/>
        </w:rPr>
        <w:t>（</w:t>
      </w:r>
      <w:r>
        <w:rPr>
          <w:rFonts w:hint="default" w:ascii="Times New Roman" w:hAnsi="Times New Roman" w:eastAsia="方正小标宋简体" w:cs="Times New Roman"/>
          <w:b w:val="0"/>
          <w:bCs/>
          <w:sz w:val="44"/>
          <w:szCs w:val="44"/>
          <w:lang w:val="en-US" w:eastAsia="zh-CN"/>
        </w:rPr>
        <w:t>试行</w:t>
      </w:r>
      <w:r>
        <w:rPr>
          <w:rFonts w:hint="default" w:ascii="Times New Roman" w:hAnsi="Times New Roman" w:eastAsia="方正小标宋简体" w:cs="Times New Roman"/>
          <w:b w:val="0"/>
          <w:bCs/>
          <w:sz w:val="44"/>
          <w:szCs w:val="44"/>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320" w:firstLineChars="100"/>
        <w:jc w:val="center"/>
        <w:textAlignment w:val="auto"/>
        <w:rPr>
          <w:rFonts w:hint="default" w:ascii="Times New Roman" w:hAnsi="Times New Roman" w:eastAsia="仿宋"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 xml:space="preserve">  第一章 总则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第一条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为</w:t>
      </w:r>
      <w:r>
        <w:rPr>
          <w:rFonts w:hint="default" w:ascii="Times New Roman" w:hAnsi="Times New Roman" w:eastAsia="仿宋_GB2312" w:cs="Times New Roman"/>
          <w:sz w:val="32"/>
          <w:szCs w:val="32"/>
          <w:lang w:val="en-US" w:eastAsia="zh-CN"/>
        </w:rPr>
        <w:t>规范行政争议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解员的选任和管理工作，建立健全行政争议</w:t>
      </w:r>
      <w:r>
        <w:rPr>
          <w:rFonts w:hint="eastAsia" w:ascii="Times New Roman" w:hAnsi="Times New Roman" w:eastAsia="仿宋_GB2312" w:cs="Times New Roman"/>
          <w:sz w:val="32"/>
          <w:szCs w:val="32"/>
          <w:lang w:val="en-US" w:eastAsia="zh-CN"/>
        </w:rPr>
        <w:t>调解</w:t>
      </w:r>
      <w:r>
        <w:rPr>
          <w:rFonts w:hint="default" w:ascii="Times New Roman" w:hAnsi="Times New Roman" w:eastAsia="仿宋_GB2312" w:cs="Times New Roman"/>
          <w:sz w:val="32"/>
          <w:szCs w:val="32"/>
          <w:lang w:val="en-US" w:eastAsia="zh-CN"/>
        </w:rPr>
        <w:t>员制度，</w:t>
      </w:r>
      <w:r>
        <w:rPr>
          <w:rFonts w:hint="default" w:ascii="Times New Roman" w:hAnsi="Times New Roman" w:eastAsia="仿宋_GB2312" w:cs="Times New Roman"/>
          <w:sz w:val="32"/>
          <w:szCs w:val="32"/>
        </w:rPr>
        <w:t>促进行政争议</w:t>
      </w:r>
      <w:r>
        <w:rPr>
          <w:rFonts w:hint="default" w:ascii="Times New Roman" w:hAnsi="Times New Roman" w:eastAsia="仿宋_GB2312" w:cs="Times New Roman"/>
          <w:sz w:val="32"/>
          <w:szCs w:val="32"/>
          <w:lang w:val="en-US" w:eastAsia="zh-CN"/>
        </w:rPr>
        <w:t>实质化解工</w:t>
      </w:r>
      <w:r>
        <w:rPr>
          <w:rFonts w:hint="default" w:ascii="Times New Roman" w:hAnsi="Times New Roman" w:eastAsia="仿宋_GB2312" w:cs="Times New Roman"/>
          <w:sz w:val="32"/>
          <w:szCs w:val="32"/>
        </w:rPr>
        <w:t>作规范有序开展，根据《中华人民共和国行政复议法》《中华人民共和国行政诉讼法》《山东省多元化解纠纷促进条例》等法律法规</w:t>
      </w:r>
      <w:r>
        <w:rPr>
          <w:rFonts w:hint="default" w:ascii="Times New Roman" w:hAnsi="Times New Roman" w:eastAsia="仿宋_GB2312" w:cs="Times New Roman"/>
          <w:sz w:val="32"/>
          <w:szCs w:val="32"/>
          <w:lang w:val="en-US"/>
        </w:rPr>
        <w:t>规定</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结合我市实际，</w:t>
      </w:r>
      <w:r>
        <w:rPr>
          <w:rFonts w:hint="default" w:ascii="Times New Roman" w:hAnsi="Times New Roman" w:eastAsia="仿宋_GB2312" w:cs="Times New Roman"/>
          <w:sz w:val="32"/>
          <w:szCs w:val="32"/>
        </w:rPr>
        <w:t>制定本办法。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第二条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建立</w:t>
      </w:r>
      <w:r>
        <w:rPr>
          <w:rFonts w:hint="default" w:ascii="Times New Roman" w:hAnsi="Times New Roman" w:eastAsia="仿宋_GB2312" w:cs="Times New Roman"/>
          <w:sz w:val="32"/>
          <w:szCs w:val="32"/>
          <w:lang w:val="en-US"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rPr>
        <w:t>解员工作机制</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公布名册，</w:t>
      </w:r>
      <w:r>
        <w:rPr>
          <w:rFonts w:hint="default" w:ascii="Times New Roman" w:hAnsi="Times New Roman" w:eastAsia="仿宋_GB2312" w:cs="Times New Roman"/>
          <w:sz w:val="32"/>
          <w:szCs w:val="32"/>
        </w:rPr>
        <w:t>受</w:t>
      </w:r>
      <w:r>
        <w:rPr>
          <w:rFonts w:hint="eastAsia" w:ascii="Times New Roman" w:hAnsi="Times New Roman" w:eastAsia="仿宋_GB2312" w:cs="Times New Roman"/>
          <w:sz w:val="32"/>
          <w:szCs w:val="32"/>
          <w:lang w:eastAsia="zh-CN"/>
        </w:rPr>
        <w:t>委派</w:t>
      </w:r>
      <w:r>
        <w:rPr>
          <w:rFonts w:hint="default" w:ascii="Times New Roman" w:hAnsi="Times New Roman" w:eastAsia="仿宋_GB2312" w:cs="Times New Roman"/>
          <w:sz w:val="32"/>
          <w:szCs w:val="32"/>
        </w:rPr>
        <w:t>或者委托承担行政争议</w:t>
      </w:r>
      <w:r>
        <w:rPr>
          <w:rFonts w:hint="default" w:ascii="Times New Roman" w:hAnsi="Times New Roman" w:eastAsia="仿宋_GB2312" w:cs="Times New Roman"/>
          <w:sz w:val="32"/>
          <w:szCs w:val="32"/>
          <w:lang w:val="en-US" w:eastAsia="zh-CN"/>
        </w:rPr>
        <w:t>实质化解</w:t>
      </w:r>
      <w:r>
        <w:rPr>
          <w:rFonts w:hint="default" w:ascii="Times New Roman" w:hAnsi="Times New Roman" w:eastAsia="仿宋_GB2312" w:cs="Times New Roman"/>
          <w:sz w:val="32"/>
          <w:szCs w:val="32"/>
        </w:rPr>
        <w:t>工作</w:t>
      </w:r>
      <w:r>
        <w:rPr>
          <w:rFonts w:hint="default" w:ascii="Times New Roman" w:hAnsi="Times New Roman" w:eastAsia="仿宋_GB2312" w:cs="Times New Roman"/>
          <w:sz w:val="32"/>
          <w:szCs w:val="32"/>
          <w:lang w:val="en-US"/>
        </w:rPr>
        <w:t>，适用本办法</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选任和管理</w:t>
      </w:r>
      <w:r>
        <w:rPr>
          <w:rFonts w:hint="default" w:ascii="Times New Roman" w:hAnsi="Times New Roman" w:eastAsia="仿宋_GB2312" w:cs="Times New Roman"/>
          <w:sz w:val="32"/>
          <w:szCs w:val="32"/>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w:t>
      </w:r>
      <w:r>
        <w:rPr>
          <w:rFonts w:hint="default" w:ascii="Times New Roman" w:hAnsi="Times New Roman" w:eastAsia="仿宋_GB2312" w:cs="Times New Roman"/>
          <w:sz w:val="32"/>
          <w:szCs w:val="32"/>
        </w:rPr>
        <w:t>应当</w:t>
      </w:r>
      <w:r>
        <w:rPr>
          <w:rFonts w:hint="default" w:ascii="Times New Roman" w:hAnsi="Times New Roman" w:eastAsia="仿宋_GB2312" w:cs="Times New Roman"/>
          <w:sz w:val="32"/>
          <w:szCs w:val="32"/>
          <w:lang w:val="en-US" w:eastAsia="zh-CN"/>
        </w:rPr>
        <w:t>坚持依法民主、公开公正、科学高效的原则，建设一支具备较高政治素质、法律素养、业务能力，工作作风好、人案相适应的行政争议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解员工作队伍，满足行政争议实质化解工作高质量发展的需要。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第三条  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解员的选任、考核、奖惩等工作由威海市司法局负责，威海市中级人民法院予以协助</w:t>
      </w:r>
      <w:r>
        <w:rPr>
          <w:rFonts w:hint="eastAsia" w:ascii="Times New Roman" w:hAnsi="Times New Roman" w:eastAsia="仿宋_GB2312" w:cs="Times New Roman"/>
          <w:sz w:val="32"/>
          <w:szCs w:val="32"/>
          <w:lang w:val="en-US" w:eastAsia="zh-CN"/>
        </w:rPr>
        <w:t>并</w:t>
      </w:r>
      <w:r>
        <w:rPr>
          <w:rFonts w:hint="default" w:ascii="Times New Roman" w:hAnsi="Times New Roman" w:eastAsia="仿宋_GB2312" w:cs="Times New Roman"/>
          <w:sz w:val="32"/>
          <w:szCs w:val="32"/>
          <w:lang w:val="en-US" w:eastAsia="zh-CN"/>
        </w:rPr>
        <w:t>开展</w:t>
      </w:r>
      <w:r>
        <w:rPr>
          <w:rFonts w:hint="eastAsia" w:ascii="Times New Roman" w:hAnsi="Times New Roman" w:eastAsia="仿宋_GB2312" w:cs="Times New Roman"/>
          <w:sz w:val="32"/>
          <w:szCs w:val="32"/>
          <w:lang w:val="en-US" w:eastAsia="zh-CN"/>
        </w:rPr>
        <w:t>培训</w:t>
      </w:r>
      <w:r>
        <w:rPr>
          <w:rFonts w:hint="default" w:ascii="Times New Roman" w:hAnsi="Times New Roman" w:eastAsia="仿宋_GB2312" w:cs="Times New Roman"/>
          <w:sz w:val="32"/>
          <w:szCs w:val="32"/>
          <w:lang w:val="en-US" w:eastAsia="zh-CN"/>
        </w:rPr>
        <w:t>指导。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建立工作协调机制，为行政争议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解员履职提供相应条件，确保选任、管理和使用相衔接，保障依法充分履行职责。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第四条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rPr>
        <w:t>解员</w:t>
      </w:r>
      <w:r>
        <w:rPr>
          <w:rFonts w:hint="default" w:ascii="Times New Roman" w:hAnsi="Times New Roman" w:eastAsia="仿宋_GB2312" w:cs="Times New Roman"/>
          <w:sz w:val="32"/>
          <w:szCs w:val="32"/>
          <w:lang w:val="en-US" w:eastAsia="zh-CN"/>
        </w:rPr>
        <w:t>每届</w:t>
      </w:r>
      <w:r>
        <w:rPr>
          <w:rFonts w:hint="default" w:ascii="Times New Roman" w:hAnsi="Times New Roman" w:eastAsia="仿宋_GB2312" w:cs="Times New Roman"/>
          <w:sz w:val="32"/>
          <w:szCs w:val="32"/>
        </w:rPr>
        <w:t>聘期两年。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第五条  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解员应当严格遵守法律、法规和有关纪律规定，尊重当事人平等地位、自主意愿及复议、诉讼权利，中立、公平、公正开展行政争议实质化解工作。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rPr>
        <w:t>解员不得在行政争议实质化解工作中索取、收受财物或者牟取其他不正当利益，</w:t>
      </w:r>
      <w:r>
        <w:rPr>
          <w:rFonts w:hint="default" w:ascii="Times New Roman" w:hAnsi="Times New Roman" w:eastAsia="仿宋_GB2312" w:cs="Times New Roman"/>
          <w:sz w:val="32"/>
          <w:szCs w:val="32"/>
          <w:lang w:val="en-US" w:eastAsia="zh-CN"/>
        </w:rPr>
        <w:t>不得妨害行政争议实质化解工作正常进行，</w:t>
      </w:r>
      <w:r>
        <w:rPr>
          <w:rFonts w:hint="default" w:ascii="Times New Roman" w:hAnsi="Times New Roman" w:eastAsia="仿宋_GB2312" w:cs="Times New Roman"/>
          <w:sz w:val="32"/>
          <w:szCs w:val="32"/>
        </w:rPr>
        <w:t>不得泄露在行政争议实质化解工作中获得的国家秘密、工作秘密、商业秘密和个人隐私</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不得披露其他依照法律法规和有关规定不应当公开的工作信息</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第二章 选任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w:t>
      </w:r>
      <w:r>
        <w:rPr>
          <w:rFonts w:hint="default" w:ascii="Times New Roman" w:hAnsi="Times New Roman" w:eastAsia="仿宋_GB2312" w:cs="Times New Roman"/>
          <w:sz w:val="32"/>
          <w:szCs w:val="32"/>
          <w:lang w:val="en-US" w:eastAsia="zh-CN"/>
        </w:rPr>
        <w:t>六</w:t>
      </w:r>
      <w:r>
        <w:rPr>
          <w:rFonts w:hint="default" w:ascii="Times New Roman" w:hAnsi="Times New Roman" w:eastAsia="仿宋_GB2312" w:cs="Times New Roman"/>
          <w:sz w:val="32"/>
          <w:szCs w:val="32"/>
        </w:rPr>
        <w:t xml:space="preserve">条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rPr>
        <w:t>解员应当符合下列基本条件：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（一）遵守宪法和法律，拥护党的路线、方针和政策，有良好的专业修养、职业操守和社会责任感，热心为民服务；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（二）受过系统的法律或者其他相关领域专业教育，具有一定的专业、政策理论水平和较强的实践经验；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（三）熟悉社情民意，有充分的时间和精力从事行政争议</w:t>
      </w:r>
      <w:r>
        <w:rPr>
          <w:rFonts w:hint="eastAsia" w:ascii="Times New Roman" w:hAnsi="Times New Roman" w:eastAsia="仿宋_GB2312" w:cs="Times New Roman"/>
          <w:sz w:val="32"/>
          <w:szCs w:val="32"/>
          <w:lang w:eastAsia="zh-CN"/>
        </w:rPr>
        <w:t>实质</w:t>
      </w:r>
      <w:r>
        <w:rPr>
          <w:rFonts w:hint="default" w:ascii="Times New Roman" w:hAnsi="Times New Roman" w:eastAsia="仿宋_GB2312" w:cs="Times New Roman"/>
          <w:sz w:val="32"/>
          <w:szCs w:val="32"/>
        </w:rPr>
        <w:t>化解工作；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（四）无违法违纪记录，个人诚信状况良好；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（五）身体健康；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（六）其他应当具备的条件。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第</w:t>
      </w:r>
      <w:r>
        <w:rPr>
          <w:rFonts w:hint="default" w:ascii="Times New Roman" w:hAnsi="Times New Roman" w:eastAsia="仿宋_GB2312" w:cs="Times New Roman"/>
          <w:sz w:val="32"/>
          <w:szCs w:val="32"/>
          <w:lang w:val="en-US" w:eastAsia="zh-CN"/>
        </w:rPr>
        <w:t>七</w:t>
      </w:r>
      <w:r>
        <w:rPr>
          <w:rFonts w:hint="default" w:ascii="Times New Roman" w:hAnsi="Times New Roman" w:eastAsia="仿宋_GB2312" w:cs="Times New Roman"/>
          <w:sz w:val="32"/>
          <w:szCs w:val="32"/>
        </w:rPr>
        <w:t xml:space="preserve">条 </w:t>
      </w:r>
      <w:r>
        <w:rPr>
          <w:rFonts w:hint="default" w:ascii="Times New Roman" w:hAnsi="Times New Roman" w:eastAsia="仿宋_GB2312" w:cs="Times New Roman"/>
          <w:sz w:val="32"/>
          <w:szCs w:val="32"/>
          <w:lang w:val="en-US" w:eastAsia="zh-CN"/>
        </w:rPr>
        <w:t xml:space="preserve"> 有下列情形之一的，不得担任行政争议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因犯罪受过刑事处罚或曾受过治安处罚的；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二</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被开除中国共产党党籍或受纪律处分仍在影响期内的；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三</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被开除公职或被吊销律师执业证书的；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四</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被依法列为失信联合惩戒对象的；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五</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违反社会公德、职业道德，造成不良影响的；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六</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其他不适宜从事行政争议实质化解工作的。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因选任、履职过程中违法违规以及年度考核不合格等被免除行政争议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解员资格的，不得再次担任行政争议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第八条  威海市司法局会同威海市中级人民法院，根据行政复议、行政诉讼案件需要，合理确定行政争议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解员名额。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第九条  威海市司法局应当在选任工作开始前发布行政争议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解员选任公告，选任公告应当包括：选任名额、条件、程序、申请和推荐时限及方式等有关事项。公告期不少于</w:t>
      </w:r>
      <w:r>
        <w:rPr>
          <w:rFonts w:hint="eastAsia" w:ascii="Times New Roman" w:hAnsi="Times New Roman" w:eastAsia="仿宋_GB2312" w:cs="Times New Roman"/>
          <w:sz w:val="32"/>
          <w:szCs w:val="32"/>
          <w:lang w:val="en-US" w:eastAsia="zh-CN"/>
        </w:rPr>
        <w:t>五</w:t>
      </w:r>
      <w:r>
        <w:rPr>
          <w:rFonts w:hint="default" w:ascii="Times New Roman" w:hAnsi="Times New Roman" w:eastAsia="仿宋_GB2312" w:cs="Times New Roman"/>
          <w:sz w:val="32"/>
          <w:szCs w:val="32"/>
          <w:lang w:val="en-US" w:eastAsia="zh-CN"/>
        </w:rPr>
        <w:t>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第十条  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解员候选人通过下列方式产生：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个人申请；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（二）单位和组织推荐。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支持工会、共青团、妇联等人民团体以及其他社会组织推荐符合条件、善做群众工作的人员成为行政争议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解员候选人。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优化行政争议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解员队伍结构，注重吸纳</w:t>
      </w:r>
      <w:r>
        <w:rPr>
          <w:rFonts w:hint="eastAsia" w:ascii="Times New Roman" w:hAnsi="Times New Roman" w:eastAsia="仿宋_GB2312" w:cs="Times New Roman"/>
          <w:sz w:val="32"/>
          <w:szCs w:val="32"/>
          <w:lang w:val="en-US" w:eastAsia="zh-CN"/>
        </w:rPr>
        <w:t>行政机关的执法人员和法制人员、公职</w:t>
      </w:r>
      <w:r>
        <w:rPr>
          <w:rFonts w:hint="default" w:ascii="Times New Roman" w:hAnsi="Times New Roman" w:eastAsia="仿宋_GB2312" w:cs="Times New Roman"/>
          <w:sz w:val="32"/>
          <w:szCs w:val="32"/>
          <w:lang w:val="en-US" w:eastAsia="zh-CN"/>
        </w:rPr>
        <w:t>律师、</w:t>
      </w:r>
      <w:r>
        <w:rPr>
          <w:rFonts w:hint="eastAsia" w:ascii="Times New Roman" w:hAnsi="Times New Roman" w:eastAsia="仿宋_GB2312" w:cs="Times New Roman"/>
          <w:sz w:val="32"/>
          <w:szCs w:val="32"/>
          <w:lang w:val="en-US" w:eastAsia="zh-CN"/>
        </w:rPr>
        <w:t>政府法律顾问、社会律师、基层</w:t>
      </w:r>
      <w:r>
        <w:rPr>
          <w:rFonts w:hint="default" w:ascii="Times New Roman" w:hAnsi="Times New Roman" w:eastAsia="仿宋_GB2312" w:cs="Times New Roman"/>
          <w:sz w:val="32"/>
          <w:szCs w:val="32"/>
          <w:lang w:val="en-US" w:eastAsia="zh-CN"/>
        </w:rPr>
        <w:t>法律服务工作者、心理咨询师、社会工作师等专业人员，退休法官、检察官以及</w:t>
      </w:r>
      <w:r>
        <w:rPr>
          <w:rFonts w:hint="eastAsia" w:ascii="Times New Roman" w:hAnsi="Times New Roman" w:eastAsia="仿宋_GB2312" w:cs="Times New Roman"/>
          <w:sz w:val="32"/>
          <w:szCs w:val="32"/>
          <w:lang w:val="en-US" w:eastAsia="zh-CN"/>
        </w:rPr>
        <w:t>现有人民调解员、人民监督员、商会协会</w:t>
      </w:r>
      <w:r>
        <w:rPr>
          <w:rFonts w:hint="default" w:ascii="Times New Roman" w:hAnsi="Times New Roman" w:eastAsia="仿宋_GB2312" w:cs="Times New Roman"/>
          <w:sz w:val="32"/>
          <w:szCs w:val="32"/>
          <w:lang w:val="en-US" w:eastAsia="zh-CN"/>
        </w:rPr>
        <w:t>人员</w:t>
      </w:r>
      <w:r>
        <w:rPr>
          <w:rFonts w:hint="eastAsia" w:ascii="Times New Roman" w:hAnsi="Times New Roman" w:eastAsia="仿宋_GB2312" w:cs="Times New Roman"/>
          <w:sz w:val="32"/>
          <w:szCs w:val="32"/>
          <w:lang w:val="en-US" w:eastAsia="zh-CN"/>
        </w:rPr>
        <w:t>等</w:t>
      </w:r>
      <w:r>
        <w:rPr>
          <w:rFonts w:hint="default" w:ascii="Times New Roman" w:hAnsi="Times New Roman" w:eastAsia="仿宋_GB2312" w:cs="Times New Roman"/>
          <w:sz w:val="32"/>
          <w:szCs w:val="32"/>
          <w:lang w:val="en-US" w:eastAsia="zh-CN"/>
        </w:rPr>
        <w:t>担任行政争议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解员，鼓励将相关行业主管部门法律顾问聘任为行政争议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加强专家库建设，根据需要聘请法学、心理学、社会工作和所在行业、专业领域专家、学者提供专业咨询。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第十一条  建立行政争议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解员候选人审查工作机制，综合申报人员学历、履历、专业特长，在业界的权威、影响、个人的职业操守以及前期参与调解情况，并考虑行政争议实质化解工作需要、年龄结构、行业比例等因素，确定行政争议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第十二条  威海市司法局应当向社会公示行政争议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解员拟任人选名单，公示时间不少于五日。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对行政争议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解员拟任人选有异议的，威海市司法局应当进行审查。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第十三条  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解员拟任人选经过公示无异议或者经过审查异议不成立的，由威海市司法局颁发证书，通知所在单位、推荐单位或组织，并向社会公布。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威海市司法局应当制作行政争议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解员名册。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第十四条  威海市司法局、威海市中级人民法院可以主动邀请人大代表、政协委员、人民调解员、</w:t>
      </w:r>
      <w:r>
        <w:rPr>
          <w:rFonts w:hint="eastAsia" w:ascii="Times New Roman" w:hAnsi="Times New Roman" w:eastAsia="仿宋_GB2312" w:cs="Times New Roman"/>
          <w:sz w:val="32"/>
          <w:szCs w:val="32"/>
          <w:lang w:val="en-US" w:eastAsia="zh-CN"/>
        </w:rPr>
        <w:t>人民监督员、</w:t>
      </w:r>
      <w:r>
        <w:rPr>
          <w:rFonts w:hint="default" w:ascii="Times New Roman" w:hAnsi="Times New Roman" w:eastAsia="仿宋_GB2312" w:cs="Times New Roman"/>
          <w:sz w:val="32"/>
          <w:szCs w:val="32"/>
          <w:lang w:val="en-US" w:eastAsia="zh-CN"/>
        </w:rPr>
        <w:t>专家学者、律师、仲裁员、退休法律工作者等符合条件的个人加入行政争议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解员备选名册。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对上述备选名册的人员，威海市司法局先行审核待邀请个人的资料</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审核后确定其具备行政争议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解员条件的</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可直接向相关机关、调解组织</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行业组织</w:t>
      </w:r>
      <w:r>
        <w:rPr>
          <w:rFonts w:hint="eastAsia" w:ascii="Times New Roman" w:hAnsi="Times New Roman" w:eastAsia="仿宋_GB2312" w:cs="Times New Roman"/>
          <w:sz w:val="32"/>
          <w:szCs w:val="32"/>
          <w:lang w:val="en-US" w:eastAsia="zh-CN"/>
        </w:rPr>
        <w:t>或者</w:t>
      </w:r>
      <w:r>
        <w:rPr>
          <w:rFonts w:hint="default" w:ascii="Times New Roman" w:hAnsi="Times New Roman" w:eastAsia="仿宋_GB2312" w:cs="Times New Roman"/>
          <w:sz w:val="32"/>
          <w:szCs w:val="32"/>
          <w:lang w:val="en-US" w:eastAsia="zh-CN"/>
        </w:rPr>
        <w:t>个人发出邀请函</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相关单位和个人同意接受邀请</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由威海市司法局颁发证书后</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列入威海市司法局的行政争议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解员名册并向社会公布。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第十五条  </w:t>
      </w:r>
      <w:r>
        <w:rPr>
          <w:rFonts w:hint="default" w:ascii="Times New Roman" w:hAnsi="Times New Roman" w:eastAsia="仿宋_GB2312" w:cs="Times New Roman"/>
          <w:sz w:val="32"/>
          <w:szCs w:val="32"/>
          <w:lang w:val="en-US"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解员在任期内因自身原因申请解聘的</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应当提交书面申请</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由威海市司法局审核后予以解聘。行政争议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解员聘任期满后</w:t>
      </w:r>
      <w:r>
        <w:rPr>
          <w:rFonts w:hint="eastAsia" w:ascii="仿宋_GB2312" w:hAnsi="仿宋_GB2312" w:eastAsia="仿宋_GB2312" w:cs="仿宋_GB2312"/>
          <w:sz w:val="32"/>
          <w:szCs w:val="32"/>
          <w:lang w:val="en-US" w:eastAsia="zh-CN"/>
        </w:rPr>
        <w:t>，</w:t>
      </w:r>
      <w:r>
        <w:rPr>
          <w:rFonts w:hint="default" w:ascii="Times New Roman" w:hAnsi="Times New Roman" w:eastAsia="仿宋_GB2312" w:cs="Times New Roman"/>
          <w:sz w:val="32"/>
          <w:szCs w:val="32"/>
          <w:lang w:val="en-US" w:eastAsia="zh-CN"/>
        </w:rPr>
        <w:t>威海市司法局根据其在任期内的履职情况和行政争议实质化解工作需要审核确定是否续聘。决定续聘的</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由威海市司法局重新颁发证书；未续聘的</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双方聘任关系自动终止。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第十六条  根据行政复议、行政诉讼办案需要、地域分布、行政争议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解员辞任和被免除资格等情况，可以增选、补选行政争议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增选、补选行政争议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解员，依照本办法选任程序执行。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增选、补选行政争议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解员任期与本届任期保持一致。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第三章 工作职责与履职规范</w:t>
      </w:r>
    </w:p>
    <w:p>
      <w:pPr>
        <w:keepNext w:val="0"/>
        <w:keepLines w:val="0"/>
        <w:pageBreakBefore w:val="0"/>
        <w:widowControl w:val="0"/>
        <w:kinsoku/>
        <w:wordWrap/>
        <w:overflowPunct/>
        <w:topLinePunct w:val="0"/>
        <w:autoSpaceDE/>
        <w:autoSpaceDN/>
        <w:bidi w:val="0"/>
        <w:adjustRightInd/>
        <w:snapToGrid/>
        <w:spacing w:line="560" w:lineRule="exact"/>
        <w:ind w:left="319" w:leftChars="152" w:firstLine="320" w:firstLineChars="1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第十七条  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解员履行以下工作职责：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（一）接受委托、委派或当事人申请</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根据具体情况采取适当的方法进行行政争议实质化解</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提出解决争议的方案建议；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（二）通知当事人调解时间、地点</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告知当事人权利义务、调解规则、调解程序、调解协议效力、司法确认申请等事项;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（三）指导当事人填写《送达地址确认书》并向其释明该确认书的效力;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（四）完成行政争议实质化解过程中的调解笔录和协议制作、档案整理以及</w:t>
      </w:r>
      <w:r>
        <w:rPr>
          <w:rFonts w:hint="eastAsia" w:ascii="Times New Roman" w:hAnsi="Times New Roman" w:eastAsia="仿宋_GB2312" w:cs="Times New Roman"/>
          <w:sz w:val="32"/>
          <w:szCs w:val="32"/>
          <w:lang w:val="en-US" w:eastAsia="zh-CN"/>
        </w:rPr>
        <w:t>威海市司法局</w:t>
      </w:r>
      <w:r>
        <w:rPr>
          <w:rFonts w:hint="default" w:ascii="Times New Roman" w:hAnsi="Times New Roman" w:eastAsia="仿宋_GB2312" w:cs="Times New Roman"/>
          <w:sz w:val="32"/>
          <w:szCs w:val="32"/>
          <w:lang w:val="en-US" w:eastAsia="zh-CN"/>
        </w:rPr>
        <w:t>、威海市中级人民法院要求的其他统计、备案和存档工作;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（五）记载当事人无争议事实;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（六）审查当事人是否存在虚假调解情形，发现当事人存在虚假调解的</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应及时中止调解并向委派单位报告;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（七）委派单位要求配合的其他工作事项。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第十八条  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解员调解纠纷</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享有以下权利</w:t>
      </w:r>
      <w:r>
        <w:rPr>
          <w:rFonts w:hint="eastAsia"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（一）查阅案件材料</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询问当事人纠纷的事实和情节</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了解各方当事人的请求及其理由</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必要时可向有关方面调查核实;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（二）按照规定终止行政争议实质化解程序;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（三）获得相应的补助、表彰和奖励;</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（四）接受培训;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（五）其他为保障行政争议实质化解工作顺利开展应享有的权利。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第十九条  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解员有下列情形之一的</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应当自行回避</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当事人有权申请其回避</w:t>
      </w:r>
      <w:r>
        <w:rPr>
          <w:rFonts w:hint="eastAsia" w:ascii="仿宋_GB2312" w:hAnsi="仿宋_GB2312" w:eastAsia="仿宋_GB2312" w:cs="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（一）是本案当事人或者当事人近亲属的;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（二）本人或者其近亲属与本案有利害关系</w:t>
      </w:r>
      <w:r>
        <w:rPr>
          <w:rFonts w:hint="eastAsia"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（三）是本案委托代理人近亲属的;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（四）与本案当事人或者委托代理人有其他利害关系</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可能影响公正进行行政争议实质化解的。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解员的回避</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由委派单位决定。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第二十条  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解员不得在后续的行政复议、行政诉讼过程中担任该案的委托代理人、证人、鉴定人以及翻译人员等。</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律师接受委派调解但未能实质化解的案件</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该律师所在的律师事务所不得接受委托担任案件的代理人</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也不得为当事人介绍</w:t>
      </w:r>
      <w:r>
        <w:rPr>
          <w:rFonts w:hint="eastAsia" w:ascii="Times New Roman" w:hAnsi="Times New Roman" w:eastAsia="仿宋_GB2312" w:cs="Times New Roman"/>
          <w:sz w:val="32"/>
          <w:szCs w:val="32"/>
          <w:lang w:val="en-US" w:eastAsia="zh-CN"/>
        </w:rPr>
        <w:t>其他</w:t>
      </w:r>
      <w:r>
        <w:rPr>
          <w:rFonts w:hint="default" w:ascii="Times New Roman" w:hAnsi="Times New Roman" w:eastAsia="仿宋_GB2312" w:cs="Times New Roman"/>
          <w:sz w:val="32"/>
          <w:szCs w:val="32"/>
          <w:lang w:val="en-US" w:eastAsia="zh-CN"/>
        </w:rPr>
        <w:t>代理人。</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 xml:space="preserve">第四章  </w:t>
      </w:r>
      <w:r>
        <w:rPr>
          <w:rFonts w:hint="default" w:ascii="Times New Roman" w:hAnsi="Times New Roman" w:eastAsia="黑体" w:cs="Times New Roman"/>
          <w:sz w:val="32"/>
          <w:szCs w:val="32"/>
        </w:rPr>
        <w:t>管理、培训与考核</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w:t>
      </w:r>
      <w:r>
        <w:rPr>
          <w:rFonts w:hint="default" w:ascii="Times New Roman" w:hAnsi="Times New Roman" w:eastAsia="仿宋_GB2312" w:cs="Times New Roman"/>
          <w:sz w:val="32"/>
          <w:szCs w:val="32"/>
          <w:lang w:val="en-US"/>
        </w:rPr>
        <w:t>一</w:t>
      </w:r>
      <w:r>
        <w:rPr>
          <w:rFonts w:hint="default" w:ascii="Times New Roman" w:hAnsi="Times New Roman" w:eastAsia="仿宋_GB2312" w:cs="Times New Roman"/>
          <w:sz w:val="32"/>
          <w:szCs w:val="32"/>
        </w:rPr>
        <w:t xml:space="preserve">条 </w:t>
      </w:r>
      <w:r>
        <w:rPr>
          <w:rFonts w:hint="default" w:ascii="Times New Roman" w:hAnsi="Times New Roman" w:eastAsia="仿宋_GB2312" w:cs="Times New Roman"/>
          <w:sz w:val="32"/>
          <w:szCs w:val="32"/>
          <w:lang w:val="en-US" w:eastAsia="zh-CN"/>
        </w:rPr>
        <w:t xml:space="preserve"> 威海市司法局</w:t>
      </w:r>
      <w:r>
        <w:rPr>
          <w:rFonts w:hint="default" w:ascii="Times New Roman" w:hAnsi="Times New Roman" w:eastAsia="仿宋_GB2312" w:cs="Times New Roman"/>
          <w:sz w:val="32"/>
          <w:szCs w:val="32"/>
        </w:rPr>
        <w:t>应当建立</w:t>
      </w:r>
      <w:r>
        <w:rPr>
          <w:rFonts w:hint="default" w:ascii="Times New Roman" w:hAnsi="Times New Roman" w:eastAsia="仿宋_GB2312" w:cs="Times New Roman"/>
          <w:sz w:val="32"/>
          <w:szCs w:val="32"/>
          <w:lang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eastAsia="zh-CN"/>
        </w:rPr>
        <w:t>解员</w:t>
      </w:r>
      <w:r>
        <w:rPr>
          <w:rFonts w:hint="default" w:ascii="Times New Roman" w:hAnsi="Times New Roman" w:eastAsia="仿宋_GB2312" w:cs="Times New Roman"/>
          <w:sz w:val="32"/>
          <w:szCs w:val="32"/>
        </w:rPr>
        <w:t>名册并对外公示。</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名册应当载明</w:t>
      </w:r>
      <w:r>
        <w:rPr>
          <w:rFonts w:hint="default" w:ascii="Times New Roman" w:hAnsi="Times New Roman" w:eastAsia="仿宋_GB2312" w:cs="Times New Roman"/>
          <w:sz w:val="32"/>
          <w:szCs w:val="32"/>
          <w:lang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eastAsia="zh-CN"/>
        </w:rPr>
        <w:t>解员</w:t>
      </w:r>
      <w:r>
        <w:rPr>
          <w:rFonts w:hint="default" w:ascii="Times New Roman" w:hAnsi="Times New Roman" w:eastAsia="仿宋_GB2312" w:cs="Times New Roman"/>
          <w:sz w:val="32"/>
          <w:szCs w:val="32"/>
        </w:rPr>
        <w:t>的基本情况、擅长领域以及其他与</w:t>
      </w:r>
      <w:r>
        <w:rPr>
          <w:rFonts w:hint="default" w:ascii="Times New Roman" w:hAnsi="Times New Roman" w:eastAsia="仿宋_GB2312" w:cs="Times New Roman"/>
          <w:sz w:val="32"/>
          <w:szCs w:val="32"/>
          <w:lang w:val="en-US" w:eastAsia="zh-CN"/>
        </w:rPr>
        <w:t>行政争议实质化解</w:t>
      </w:r>
      <w:r>
        <w:rPr>
          <w:rFonts w:hint="default" w:ascii="Times New Roman" w:hAnsi="Times New Roman" w:eastAsia="仿宋_GB2312" w:cs="Times New Roman"/>
          <w:sz w:val="32"/>
          <w:szCs w:val="32"/>
        </w:rPr>
        <w:t>工作相关的信息</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rPr>
        <w:t>同时建立资料库</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记载</w:t>
      </w:r>
      <w:r>
        <w:rPr>
          <w:rFonts w:hint="default" w:ascii="Times New Roman" w:hAnsi="Times New Roman" w:eastAsia="仿宋_GB2312" w:cs="Times New Roman"/>
          <w:sz w:val="32"/>
          <w:szCs w:val="32"/>
          <w:lang w:val="en-US"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rPr>
        <w:t>解员的基本信息、</w:t>
      </w:r>
      <w:r>
        <w:rPr>
          <w:rFonts w:hint="default" w:ascii="Times New Roman" w:hAnsi="Times New Roman" w:eastAsia="仿宋_GB2312" w:cs="Times New Roman"/>
          <w:sz w:val="32"/>
          <w:szCs w:val="32"/>
          <w:lang w:val="en-US" w:eastAsia="zh-CN"/>
        </w:rPr>
        <w:t>相关</w:t>
      </w:r>
      <w:r>
        <w:rPr>
          <w:rFonts w:hint="default" w:ascii="Times New Roman" w:hAnsi="Times New Roman" w:eastAsia="仿宋_GB2312" w:cs="Times New Roman"/>
          <w:sz w:val="32"/>
          <w:szCs w:val="32"/>
        </w:rPr>
        <w:t>资格、培训情况以及参与</w:t>
      </w:r>
      <w:r>
        <w:rPr>
          <w:rFonts w:hint="default" w:ascii="Times New Roman" w:hAnsi="Times New Roman" w:eastAsia="仿宋_GB2312" w:cs="Times New Roman"/>
          <w:sz w:val="32"/>
          <w:szCs w:val="32"/>
          <w:lang w:val="en-US" w:eastAsia="zh-CN"/>
        </w:rPr>
        <w:t>行政争议实质化解</w:t>
      </w:r>
      <w:r>
        <w:rPr>
          <w:rFonts w:hint="default" w:ascii="Times New Roman" w:hAnsi="Times New Roman" w:eastAsia="仿宋_GB2312" w:cs="Times New Roman"/>
          <w:sz w:val="32"/>
          <w:szCs w:val="32"/>
        </w:rPr>
        <w:t>的工作情况等。名册及资料库由</w:t>
      </w:r>
      <w:r>
        <w:rPr>
          <w:rFonts w:hint="eastAsia" w:ascii="Times New Roman" w:hAnsi="Times New Roman" w:eastAsia="仿宋_GB2312" w:cs="Times New Roman"/>
          <w:sz w:val="32"/>
          <w:szCs w:val="32"/>
          <w:lang w:val="en-US" w:eastAsia="zh-CN"/>
        </w:rPr>
        <w:t>威海市司法局</w:t>
      </w:r>
      <w:r>
        <w:rPr>
          <w:rFonts w:hint="default" w:ascii="Times New Roman" w:hAnsi="Times New Roman" w:eastAsia="仿宋_GB2312" w:cs="Times New Roman"/>
          <w:sz w:val="32"/>
          <w:szCs w:val="32"/>
        </w:rPr>
        <w:t>统一集中管理。建立名册</w:t>
      </w:r>
      <w:r>
        <w:rPr>
          <w:rFonts w:hint="default" w:ascii="Times New Roman" w:hAnsi="Times New Roman" w:eastAsia="仿宋_GB2312" w:cs="Times New Roman"/>
          <w:sz w:val="32"/>
          <w:szCs w:val="32"/>
          <w:lang w:val="en-US" w:eastAsia="zh-CN"/>
        </w:rPr>
        <w:t>后，</w:t>
      </w:r>
      <w:r>
        <w:rPr>
          <w:rFonts w:hint="default" w:ascii="Times New Roman" w:hAnsi="Times New Roman" w:eastAsia="仿宋_GB2312" w:cs="Times New Roman"/>
          <w:sz w:val="32"/>
          <w:szCs w:val="32"/>
        </w:rPr>
        <w:t>应当为入册的</w:t>
      </w:r>
      <w:r>
        <w:rPr>
          <w:rFonts w:hint="default" w:ascii="Times New Roman" w:hAnsi="Times New Roman" w:eastAsia="仿宋_GB2312" w:cs="Times New Roman"/>
          <w:sz w:val="32"/>
          <w:szCs w:val="32"/>
          <w:lang w:val="en-US"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rPr>
        <w:t>解员颁发证书，并对名册进行动态管理，及时更新名册信息。</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w:t>
      </w:r>
      <w:r>
        <w:rPr>
          <w:rFonts w:hint="default" w:ascii="Times New Roman" w:hAnsi="Times New Roman" w:eastAsia="仿宋_GB2312" w:cs="Times New Roman"/>
          <w:sz w:val="32"/>
          <w:szCs w:val="32"/>
          <w:lang w:val="en-US"/>
        </w:rPr>
        <w:t>二</w:t>
      </w:r>
      <w:r>
        <w:rPr>
          <w:rFonts w:hint="default" w:ascii="Times New Roman" w:hAnsi="Times New Roman" w:eastAsia="仿宋_GB2312" w:cs="Times New Roman"/>
          <w:sz w:val="32"/>
          <w:szCs w:val="32"/>
        </w:rPr>
        <w:t xml:space="preserve">条 </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威海市司法局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威海市中级人民</w:t>
      </w:r>
      <w:r>
        <w:rPr>
          <w:rFonts w:hint="default" w:ascii="Times New Roman" w:hAnsi="Times New Roman" w:eastAsia="仿宋_GB2312" w:cs="Times New Roman"/>
          <w:sz w:val="32"/>
          <w:szCs w:val="32"/>
        </w:rPr>
        <w:t>法院安排</w:t>
      </w:r>
      <w:r>
        <w:rPr>
          <w:rFonts w:hint="eastAsia" w:ascii="Times New Roman" w:hAnsi="Times New Roman" w:eastAsia="仿宋_GB2312" w:cs="Times New Roman"/>
          <w:sz w:val="32"/>
          <w:szCs w:val="32"/>
          <w:lang w:val="en-US" w:eastAsia="zh-CN"/>
        </w:rPr>
        <w:t>工作人员</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w:t>
      </w:r>
      <w:r>
        <w:rPr>
          <w:rFonts w:hint="default" w:ascii="Times New Roman" w:hAnsi="Times New Roman" w:eastAsia="仿宋_GB2312" w:cs="Times New Roman"/>
          <w:sz w:val="32"/>
          <w:szCs w:val="32"/>
          <w:lang w:val="en-US"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w:t>
      </w:r>
      <w:r>
        <w:rPr>
          <w:rFonts w:hint="default" w:ascii="Times New Roman" w:hAnsi="Times New Roman" w:eastAsia="仿宋_GB2312" w:cs="Times New Roman"/>
          <w:sz w:val="32"/>
          <w:szCs w:val="32"/>
        </w:rPr>
        <w:t>员予以工作协调和业务指导。</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w:t>
      </w:r>
      <w:r>
        <w:rPr>
          <w:rFonts w:hint="default" w:ascii="Times New Roman" w:hAnsi="Times New Roman" w:eastAsia="仿宋_GB2312" w:cs="Times New Roman"/>
          <w:sz w:val="32"/>
          <w:szCs w:val="32"/>
          <w:lang w:val="en-US"/>
        </w:rPr>
        <w:t>三</w:t>
      </w:r>
      <w:r>
        <w:rPr>
          <w:rFonts w:hint="default" w:ascii="Times New Roman" w:hAnsi="Times New Roman" w:eastAsia="仿宋_GB2312" w:cs="Times New Roman"/>
          <w:sz w:val="32"/>
          <w:szCs w:val="32"/>
        </w:rPr>
        <w:t xml:space="preserve">条 </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威海市司法局</w:t>
      </w:r>
      <w:r>
        <w:rPr>
          <w:rFonts w:hint="default" w:ascii="Times New Roman" w:hAnsi="Times New Roman" w:eastAsia="仿宋_GB2312" w:cs="Times New Roman"/>
          <w:sz w:val="32"/>
          <w:szCs w:val="32"/>
          <w:lang w:val="en-US" w:eastAsia="zh-CN"/>
        </w:rPr>
        <w:t>、威海市中级人民法院</w:t>
      </w:r>
      <w:r>
        <w:rPr>
          <w:rFonts w:hint="default" w:ascii="Times New Roman" w:hAnsi="Times New Roman" w:eastAsia="仿宋_GB2312" w:cs="Times New Roman"/>
          <w:sz w:val="32"/>
          <w:szCs w:val="32"/>
        </w:rPr>
        <w:t>根据工作需要</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有计划地组织</w:t>
      </w:r>
      <w:r>
        <w:rPr>
          <w:rFonts w:hint="default" w:ascii="Times New Roman" w:hAnsi="Times New Roman" w:eastAsia="仿宋_GB2312" w:cs="Times New Roman"/>
          <w:sz w:val="32"/>
          <w:szCs w:val="32"/>
          <w:lang w:val="en-US"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rPr>
        <w:t>解员进行岗前培训和年度培训</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业务培训坚持讲求实效和按需施教的原则。</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rPr>
        <w:t>解员无正当理由拒不参加培训或培训不合格的</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不予聘任或</w:t>
      </w:r>
      <w:r>
        <w:rPr>
          <w:rFonts w:hint="default" w:ascii="Times New Roman" w:hAnsi="Times New Roman" w:eastAsia="仿宋_GB2312" w:cs="Times New Roman"/>
          <w:sz w:val="32"/>
          <w:szCs w:val="32"/>
          <w:lang w:val="en-US"/>
        </w:rPr>
        <w:t>认定</w:t>
      </w:r>
      <w:r>
        <w:rPr>
          <w:rFonts w:hint="default" w:ascii="Times New Roman" w:hAnsi="Times New Roman" w:eastAsia="仿宋_GB2312" w:cs="Times New Roman"/>
          <w:sz w:val="32"/>
          <w:szCs w:val="32"/>
        </w:rPr>
        <w:t>年度考核不合格。</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w:t>
      </w:r>
      <w:r>
        <w:rPr>
          <w:rFonts w:hint="default" w:ascii="Times New Roman" w:hAnsi="Times New Roman" w:eastAsia="仿宋_GB2312" w:cs="Times New Roman"/>
          <w:sz w:val="32"/>
          <w:szCs w:val="32"/>
          <w:lang w:val="en-US"/>
        </w:rPr>
        <w:t>四</w:t>
      </w:r>
      <w:r>
        <w:rPr>
          <w:rFonts w:hint="default" w:ascii="Times New Roman" w:hAnsi="Times New Roman" w:eastAsia="仿宋_GB2312" w:cs="Times New Roman"/>
          <w:sz w:val="32"/>
          <w:szCs w:val="32"/>
        </w:rPr>
        <w:t xml:space="preserve">条 </w:t>
      </w:r>
      <w:r>
        <w:rPr>
          <w:rFonts w:hint="default" w:ascii="Times New Roman" w:hAnsi="Times New Roman" w:eastAsia="仿宋_GB2312" w:cs="Times New Roman"/>
          <w:sz w:val="32"/>
          <w:szCs w:val="32"/>
          <w:lang w:val="en-US" w:eastAsia="zh-CN"/>
        </w:rPr>
        <w:t xml:space="preserve"> 威海市司法局</w:t>
      </w:r>
      <w:r>
        <w:rPr>
          <w:rFonts w:hint="default" w:ascii="Times New Roman" w:hAnsi="Times New Roman" w:eastAsia="仿宋_GB2312" w:cs="Times New Roman"/>
          <w:sz w:val="32"/>
          <w:szCs w:val="32"/>
        </w:rPr>
        <w:t>根据</w:t>
      </w:r>
      <w:r>
        <w:rPr>
          <w:rFonts w:hint="default" w:ascii="Times New Roman" w:hAnsi="Times New Roman" w:eastAsia="仿宋_GB2312" w:cs="Times New Roman"/>
          <w:sz w:val="32"/>
          <w:szCs w:val="32"/>
          <w:lang w:val="en-US" w:eastAsia="zh-CN"/>
        </w:rPr>
        <w:t>行政争议实质化解</w:t>
      </w:r>
      <w:r>
        <w:rPr>
          <w:rFonts w:hint="default" w:ascii="Times New Roman" w:hAnsi="Times New Roman" w:eastAsia="仿宋_GB2312" w:cs="Times New Roman"/>
          <w:sz w:val="32"/>
          <w:szCs w:val="32"/>
        </w:rPr>
        <w:t>的实际情况组织实施对</w:t>
      </w:r>
      <w:r>
        <w:rPr>
          <w:rFonts w:hint="default" w:ascii="Times New Roman" w:hAnsi="Times New Roman" w:eastAsia="仿宋_GB2312" w:cs="Times New Roman"/>
          <w:sz w:val="32"/>
          <w:szCs w:val="32"/>
          <w:lang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eastAsia="zh-CN"/>
        </w:rPr>
        <w:t>解员</w:t>
      </w:r>
      <w:r>
        <w:rPr>
          <w:rFonts w:hint="default" w:ascii="Times New Roman" w:hAnsi="Times New Roman" w:eastAsia="仿宋_GB2312" w:cs="Times New Roman"/>
          <w:sz w:val="32"/>
          <w:szCs w:val="32"/>
        </w:rPr>
        <w:t>的年度工作考核</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并根据考核结果评定等次。考评结果作为</w:t>
      </w:r>
      <w:r>
        <w:rPr>
          <w:rFonts w:hint="default" w:ascii="Times New Roman" w:hAnsi="Times New Roman" w:eastAsia="仿宋_GB2312" w:cs="Times New Roman"/>
          <w:sz w:val="32"/>
          <w:szCs w:val="32"/>
          <w:lang w:val="en-US"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lang w:val="en-US" w:eastAsia="zh-CN"/>
        </w:rPr>
        <w:t>解</w:t>
      </w:r>
      <w:r>
        <w:rPr>
          <w:rFonts w:hint="default" w:ascii="Times New Roman" w:hAnsi="Times New Roman" w:eastAsia="仿宋_GB2312" w:cs="Times New Roman"/>
          <w:sz w:val="32"/>
          <w:szCs w:val="32"/>
        </w:rPr>
        <w:t>员奖励、续聘、解聘的依据。</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第二十</w:t>
      </w:r>
      <w:r>
        <w:rPr>
          <w:rFonts w:hint="default" w:ascii="Times New Roman" w:hAnsi="Times New Roman" w:eastAsia="仿宋_GB2312" w:cs="Times New Roman"/>
          <w:sz w:val="32"/>
          <w:szCs w:val="32"/>
          <w:lang w:val="en-US"/>
        </w:rPr>
        <w:t>五</w:t>
      </w:r>
      <w:r>
        <w:rPr>
          <w:rFonts w:hint="default" w:ascii="Times New Roman" w:hAnsi="Times New Roman" w:eastAsia="仿宋_GB2312" w:cs="Times New Roman"/>
          <w:sz w:val="32"/>
          <w:szCs w:val="32"/>
        </w:rPr>
        <w:t xml:space="preserve">条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考核的主要内容</w:t>
      </w:r>
      <w:r>
        <w:rPr>
          <w:rFonts w:hint="eastAsia" w:ascii="Times New Roman" w:hAnsi="Times New Roman" w:eastAsia="仿宋_GB2312" w:cs="Times New Roman"/>
          <w:sz w:val="32"/>
          <w:szCs w:val="32"/>
          <w:lang w:eastAsia="zh-CN"/>
        </w:rPr>
        <w:t>：</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行政争议实质化解</w:t>
      </w:r>
      <w:r>
        <w:rPr>
          <w:rFonts w:hint="default" w:ascii="Times New Roman" w:hAnsi="Times New Roman" w:eastAsia="仿宋_GB2312" w:cs="Times New Roman"/>
          <w:sz w:val="32"/>
          <w:szCs w:val="32"/>
        </w:rPr>
        <w:t>案件数量;</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二</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行政争议实质化解</w:t>
      </w:r>
      <w:r>
        <w:rPr>
          <w:rFonts w:hint="default" w:ascii="Times New Roman" w:hAnsi="Times New Roman" w:eastAsia="仿宋_GB2312" w:cs="Times New Roman"/>
          <w:sz w:val="32"/>
          <w:szCs w:val="32"/>
        </w:rPr>
        <w:t>成功率;</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三</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行政争议实质化解</w:t>
      </w:r>
      <w:r>
        <w:rPr>
          <w:rFonts w:hint="default" w:ascii="Times New Roman" w:hAnsi="Times New Roman" w:eastAsia="仿宋_GB2312" w:cs="Times New Roman"/>
          <w:sz w:val="32"/>
          <w:szCs w:val="32"/>
        </w:rPr>
        <w:t>参与度、积极性、文书制作水平以及当事人作出的其他评价;</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四</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预防、平息纠纷激化情况;</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五</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参加学习培训情况;</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六</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w:t>
      </w:r>
      <w:r>
        <w:rPr>
          <w:rFonts w:hint="default" w:ascii="Times New Roman" w:hAnsi="Times New Roman" w:eastAsia="仿宋_GB2312" w:cs="Times New Roman"/>
          <w:sz w:val="32"/>
          <w:szCs w:val="32"/>
          <w:lang w:val="en-US" w:eastAsia="zh-CN"/>
        </w:rPr>
        <w:t>委派单位</w:t>
      </w:r>
      <w:r>
        <w:rPr>
          <w:rFonts w:hint="default" w:ascii="Times New Roman" w:hAnsi="Times New Roman" w:eastAsia="仿宋_GB2312" w:cs="Times New Roman"/>
          <w:sz w:val="32"/>
          <w:szCs w:val="32"/>
        </w:rPr>
        <w:t>工作要求的配合度等其他需要考核的。</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w:t>
      </w:r>
      <w:r>
        <w:rPr>
          <w:rFonts w:hint="default" w:ascii="Times New Roman" w:hAnsi="Times New Roman" w:eastAsia="仿宋_GB2312" w:cs="Times New Roman"/>
          <w:sz w:val="32"/>
          <w:szCs w:val="32"/>
          <w:lang w:val="en-US"/>
        </w:rPr>
        <w:t>六</w:t>
      </w:r>
      <w:r>
        <w:rPr>
          <w:rFonts w:hint="default" w:ascii="Times New Roman" w:hAnsi="Times New Roman" w:eastAsia="仿宋_GB2312" w:cs="Times New Roman"/>
          <w:sz w:val="32"/>
          <w:szCs w:val="32"/>
        </w:rPr>
        <w:t xml:space="preserve">条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考核不合格的</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威海市司法局</w:t>
      </w:r>
      <w:r>
        <w:rPr>
          <w:rFonts w:hint="default" w:ascii="Times New Roman" w:hAnsi="Times New Roman" w:eastAsia="仿宋_GB2312" w:cs="Times New Roman"/>
          <w:sz w:val="32"/>
          <w:szCs w:val="32"/>
        </w:rPr>
        <w:t>予以解聘或决定不再续聘。考核发现</w:t>
      </w:r>
      <w:r>
        <w:rPr>
          <w:rFonts w:hint="default" w:ascii="Times New Roman" w:hAnsi="Times New Roman" w:eastAsia="仿宋_GB2312" w:cs="Times New Roman"/>
          <w:sz w:val="32"/>
          <w:szCs w:val="32"/>
          <w:lang w:val="en-US" w:eastAsia="zh-CN"/>
        </w:rPr>
        <w:t>行政争议</w:t>
      </w:r>
      <w:r>
        <w:rPr>
          <w:rFonts w:hint="eastAsia" w:ascii="Times New Roman" w:hAnsi="Times New Roman" w:eastAsia="仿宋_GB2312" w:cs="Times New Roman"/>
          <w:sz w:val="32"/>
          <w:szCs w:val="32"/>
          <w:lang w:val="en-US" w:eastAsia="zh-CN"/>
        </w:rPr>
        <w:t>调</w:t>
      </w:r>
      <w:r>
        <w:rPr>
          <w:rFonts w:hint="default" w:ascii="Times New Roman" w:hAnsi="Times New Roman" w:eastAsia="仿宋_GB2312" w:cs="Times New Roman"/>
          <w:sz w:val="32"/>
          <w:szCs w:val="32"/>
        </w:rPr>
        <w:t>解员有不符合本办法第</w:t>
      </w:r>
      <w:r>
        <w:rPr>
          <w:rFonts w:hint="eastAsia" w:ascii="Times New Roman" w:hAnsi="Times New Roman" w:eastAsia="仿宋_GB2312" w:cs="Times New Roman"/>
          <w:sz w:val="32"/>
          <w:szCs w:val="32"/>
          <w:lang w:eastAsia="zh-CN"/>
        </w:rPr>
        <w:t>六</w:t>
      </w:r>
      <w:r>
        <w:rPr>
          <w:rFonts w:hint="default" w:ascii="Times New Roman" w:hAnsi="Times New Roman" w:eastAsia="仿宋_GB2312" w:cs="Times New Roman"/>
          <w:sz w:val="32"/>
          <w:szCs w:val="32"/>
        </w:rPr>
        <w:t>条规定或存在第</w:t>
      </w:r>
      <w:r>
        <w:rPr>
          <w:rFonts w:hint="eastAsia" w:ascii="Times New Roman" w:hAnsi="Times New Roman" w:eastAsia="仿宋_GB2312" w:cs="Times New Roman"/>
          <w:sz w:val="32"/>
          <w:szCs w:val="32"/>
          <w:lang w:eastAsia="zh-CN"/>
        </w:rPr>
        <w:t>七</w:t>
      </w:r>
      <w:r>
        <w:rPr>
          <w:rFonts w:hint="default" w:ascii="Times New Roman" w:hAnsi="Times New Roman" w:eastAsia="仿宋_GB2312" w:cs="Times New Roman"/>
          <w:sz w:val="32"/>
          <w:szCs w:val="32"/>
        </w:rPr>
        <w:t>条规定情形的</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威海市司法局</w:t>
      </w:r>
      <w:r>
        <w:rPr>
          <w:rFonts w:hint="default" w:ascii="Times New Roman" w:hAnsi="Times New Roman" w:eastAsia="仿宋_GB2312" w:cs="Times New Roman"/>
          <w:sz w:val="32"/>
          <w:szCs w:val="32"/>
        </w:rPr>
        <w:t>核实后予以解聘。</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 xml:space="preserve">第五章  </w:t>
      </w:r>
      <w:r>
        <w:rPr>
          <w:rFonts w:hint="default" w:ascii="Times New Roman" w:hAnsi="Times New Roman" w:eastAsia="黑体" w:cs="Times New Roman"/>
          <w:sz w:val="32"/>
          <w:szCs w:val="32"/>
        </w:rPr>
        <w:t>附则</w:t>
      </w:r>
    </w:p>
    <w:p>
      <w:pPr>
        <w:pStyle w:val="16"/>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w:t>
      </w:r>
      <w:r>
        <w:rPr>
          <w:rFonts w:hint="default" w:ascii="Times New Roman" w:hAnsi="Times New Roman" w:eastAsia="仿宋_GB2312" w:cs="Times New Roman"/>
          <w:sz w:val="32"/>
          <w:szCs w:val="32"/>
          <w:lang w:val="en-US"/>
        </w:rPr>
        <w:t>七</w:t>
      </w:r>
      <w:r>
        <w:rPr>
          <w:rFonts w:hint="default" w:ascii="Times New Roman" w:hAnsi="Times New Roman" w:eastAsia="仿宋_GB2312" w:cs="Times New Roman"/>
          <w:sz w:val="32"/>
          <w:szCs w:val="32"/>
        </w:rPr>
        <w:t>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本办法自印发之日起实施。</w:t>
      </w:r>
    </w:p>
    <w:p>
      <w:pPr>
        <w:pStyle w:val="16"/>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cs="Times New Roman"/>
          <w:lang w:val="en-US" w:eastAsia="zh-CN"/>
        </w:rPr>
      </w:pPr>
    </w:p>
    <w:sectPr>
      <w:footerReference r:id="rId3" w:type="default"/>
      <w:pgSz w:w="11906" w:h="16838"/>
      <w:pgMar w:top="1928" w:right="1474" w:bottom="1701" w:left="1587" w:header="851" w:footer="992" w:gutter="0"/>
      <w:cols w:space="0" w:num="1"/>
      <w:rtlGutter w:val="0"/>
      <w:docGrid w:type="lines" w:linePitch="38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Segoe UI"/>
    <w:panose1 w:val="020F0502020204030204"/>
    <w:charset w:val="00"/>
    <w:family w:val="swiss"/>
    <w:pitch w:val="default"/>
    <w:sig w:usb0="00000000" w:usb1="00000000" w:usb2="00000001" w:usb3="00000000" w:csb0="0000019F" w:csb1="00000000"/>
  </w:font>
  <w:font w:name="微软雅黑">
    <w:altName w:val="黑体"/>
    <w:panose1 w:val="020B0503020204020204"/>
    <w:charset w:val="86"/>
    <w:family w:val="auto"/>
    <w:pitch w:val="default"/>
    <w:sig w:usb0="00000000" w:usb1="00000000"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仿宋">
    <w:altName w:val="宋体"/>
    <w:panose1 w:val="02010609060101010101"/>
    <w:charset w:val="86"/>
    <w:family w:val="modern"/>
    <w:pitch w:val="default"/>
    <w:sig w:usb0="00000000" w:usb1="00000000"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0" distR="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eastAsia="zh-CN"/>
                            </w:rPr>
                            <w:t>—</w:t>
                          </w:r>
                        </w:p>
                      </w:txbxContent>
                    </wps:txbx>
                    <wps:bodyPr vert="horz" wrap="none" lIns="0" tIns="0" rIns="0" bIns="0" anchor="t" upright="false">
                      <a:spAutoFit/>
                    </wps:bodyPr>
                  </wps:wsp>
                </a:graphicData>
              </a:graphic>
            </wp:anchor>
          </w:drawing>
        </mc:Choice>
        <mc:Fallback>
          <w:pict>
            <v:rect id="文本框 1" o:spid="_x0000_s1026" o:spt="1"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BYA&#10;AABkcnMvUEsBAhQAFAAAAAgAh07iQLl1uVLQAAAABQEAAA8AAAAAAAAAAQAgAAAAOAAAAGRycy9k&#10;b3ducmV2LnhtbFBLAQIUABQAAAAIAIdO4kDz9duHuwEAAFQDAAAOAAAAAAAAAAEAIAAAADUBAABk&#10;cnMvZTJvRG9jLnhtbFBLBQYAAAAABgAGAFkBAABiBQAAAAA=&#10;">
              <v:fill on="f" focussize="0,0"/>
              <v:stroke on="f"/>
              <v:imagedata o:title=""/>
              <o:lock v:ext="edit" aspectratio="f"/>
              <v:textbox inset="0mm,0mm,0mm,0mm" style="mso-fit-shape-to-text:t;">
                <w:txbxContent>
                  <w:p>
                    <w:pPr>
                      <w:pStyle w:val="11"/>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eastAsia="zh-CN"/>
                      </w:rPr>
                      <w:t>—</w:t>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attachedTemplate r:id="rId1"/>
  <w:documentProtection w:enforcement="0"/>
  <w:defaultTabStop w:val="420"/>
  <w:drawingGridHorizontalSpacing w:val="210"/>
  <w:drawingGridVerticalSpacing w:val="194"/>
  <w:displayHorizontalDrawingGridEvery w:val="1"/>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D710F3"/>
    <w:rsid w:val="1DEC27A8"/>
    <w:rsid w:val="41B213A2"/>
    <w:rsid w:val="5AA62CF0"/>
    <w:rsid w:val="69A8190C"/>
    <w:rsid w:val="6C5DF836"/>
    <w:rsid w:val="7EE5EC59"/>
    <w:rsid w:val="AFEEBE90"/>
    <w:rsid w:val="DEF71A10"/>
    <w:rsid w:val="FEFFD3B3"/>
    <w:rsid w:val="FFFD2760"/>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Arial" w:hAnsi="Arial" w:eastAsia="微软雅黑" w:cs="Times New Roman"/>
      <w:kern w:val="2"/>
      <w:sz w:val="21"/>
      <w:szCs w:val="24"/>
      <w:lang w:val="en-US" w:eastAsia="zh-CN" w:bidi="ar-SA"/>
    </w:rPr>
  </w:style>
  <w:style w:type="paragraph" w:styleId="2">
    <w:name w:val="heading 1"/>
    <w:basedOn w:val="1"/>
    <w:next w:val="1"/>
    <w:qFormat/>
    <w:uiPriority w:val="0"/>
    <w:pPr>
      <w:keepNext/>
      <w:keepLines/>
      <w:spacing w:before="260" w:beforeAutospacing="0" w:after="220" w:afterAutospacing="0" w:line="240" w:lineRule="auto"/>
      <w:outlineLvl w:val="0"/>
    </w:pPr>
    <w:rPr>
      <w:rFonts w:ascii="Arial" w:hAnsi="Arial"/>
      <w:b/>
      <w:kern w:val="44"/>
      <w:sz w:val="36"/>
    </w:rPr>
  </w:style>
  <w:style w:type="paragraph" w:styleId="3">
    <w:name w:val="heading 2"/>
    <w:basedOn w:val="1"/>
    <w:next w:val="1"/>
    <w:qFormat/>
    <w:uiPriority w:val="0"/>
    <w:pPr>
      <w:keepNext/>
      <w:keepLines/>
      <w:spacing w:before="260" w:beforeAutospacing="0" w:after="200" w:afterAutospacing="0" w:line="240" w:lineRule="auto"/>
      <w:outlineLvl w:val="1"/>
    </w:pPr>
    <w:rPr>
      <w:rFonts w:ascii="Arial" w:hAnsi="Arial"/>
      <w:b/>
      <w:sz w:val="32"/>
    </w:rPr>
  </w:style>
  <w:style w:type="paragraph" w:styleId="4">
    <w:name w:val="heading 3"/>
    <w:basedOn w:val="1"/>
    <w:next w:val="1"/>
    <w:qFormat/>
    <w:uiPriority w:val="0"/>
    <w:pPr>
      <w:keepNext/>
      <w:keepLines/>
      <w:spacing w:before="260" w:beforeAutospacing="0" w:after="180" w:afterAutospacing="0" w:line="240" w:lineRule="auto"/>
      <w:outlineLvl w:val="2"/>
    </w:pPr>
    <w:rPr>
      <w:rFonts w:ascii="Arial" w:hAnsi="Arial"/>
      <w:b/>
      <w:sz w:val="30"/>
    </w:rPr>
  </w:style>
  <w:style w:type="paragraph" w:styleId="5">
    <w:name w:val="heading 4"/>
    <w:basedOn w:val="1"/>
    <w:next w:val="1"/>
    <w:qFormat/>
    <w:uiPriority w:val="0"/>
    <w:pPr>
      <w:keepNext/>
      <w:keepLines/>
      <w:spacing w:before="240" w:beforeAutospacing="0" w:after="160" w:afterAutospacing="0" w:line="240" w:lineRule="auto"/>
      <w:outlineLvl w:val="3"/>
    </w:pPr>
    <w:rPr>
      <w:rFonts w:ascii="Arial" w:hAnsi="Arial"/>
      <w:b/>
      <w:sz w:val="28"/>
    </w:rPr>
  </w:style>
  <w:style w:type="paragraph" w:styleId="6">
    <w:name w:val="heading 5"/>
    <w:basedOn w:val="1"/>
    <w:next w:val="1"/>
    <w:qFormat/>
    <w:uiPriority w:val="0"/>
    <w:pPr>
      <w:keepNext/>
      <w:keepLines/>
      <w:spacing w:before="240" w:beforeAutospacing="0" w:after="160" w:afterAutospacing="0" w:line="240" w:lineRule="auto"/>
      <w:outlineLvl w:val="4"/>
    </w:pPr>
    <w:rPr>
      <w:rFonts w:ascii="Arial" w:hAnsi="Arial"/>
      <w:b/>
      <w:sz w:val="28"/>
    </w:rPr>
  </w:style>
  <w:style w:type="paragraph" w:styleId="7">
    <w:name w:val="heading 6"/>
    <w:basedOn w:val="1"/>
    <w:next w:val="1"/>
    <w:qFormat/>
    <w:uiPriority w:val="0"/>
    <w:pPr>
      <w:keepNext/>
      <w:keepLines/>
      <w:spacing w:before="240" w:beforeAutospacing="0" w:after="120" w:afterAutospacing="0" w:line="240" w:lineRule="auto"/>
      <w:outlineLvl w:val="5"/>
    </w:pPr>
    <w:rPr>
      <w:rFonts w:ascii="Arial" w:hAnsi="Arial"/>
      <w:b/>
      <w:sz w:val="24"/>
    </w:rPr>
  </w:style>
  <w:style w:type="paragraph" w:styleId="8">
    <w:name w:val="heading 7"/>
    <w:basedOn w:val="1"/>
    <w:next w:val="1"/>
    <w:qFormat/>
    <w:uiPriority w:val="0"/>
    <w:pPr>
      <w:keepNext/>
      <w:keepLines/>
      <w:spacing w:before="240" w:beforeAutospacing="0" w:after="120" w:afterAutospacing="0" w:line="240" w:lineRule="auto"/>
      <w:outlineLvl w:val="6"/>
    </w:pPr>
    <w:rPr>
      <w:rFonts w:ascii="Arial" w:hAnsi="Arial"/>
      <w:b/>
      <w:sz w:val="24"/>
    </w:rPr>
  </w:style>
  <w:style w:type="paragraph" w:styleId="9">
    <w:name w:val="heading 8"/>
    <w:basedOn w:val="1"/>
    <w:next w:val="1"/>
    <w:qFormat/>
    <w:uiPriority w:val="0"/>
    <w:pPr>
      <w:keepNext/>
      <w:keepLines/>
      <w:spacing w:before="180" w:beforeAutospacing="0" w:after="64" w:afterAutospacing="0" w:line="240" w:lineRule="auto"/>
      <w:outlineLvl w:val="7"/>
    </w:pPr>
    <w:rPr>
      <w:rFonts w:ascii="Arial" w:hAnsi="Arial"/>
      <w:sz w:val="24"/>
    </w:rPr>
  </w:style>
  <w:style w:type="paragraph" w:styleId="10">
    <w:name w:val="heading 9"/>
    <w:basedOn w:val="1"/>
    <w:next w:val="1"/>
    <w:qFormat/>
    <w:uiPriority w:val="0"/>
    <w:pPr>
      <w:keepNext/>
      <w:keepLines/>
      <w:spacing w:before="180" w:beforeAutospacing="0" w:after="64" w:afterAutospacing="0" w:line="240" w:lineRule="auto"/>
      <w:outlineLvl w:val="8"/>
    </w:pPr>
    <w:rPr>
      <w:rFonts w:ascii="Arial" w:hAnsi="Arial"/>
    </w:rPr>
  </w:style>
  <w:style w:type="character" w:default="1" w:styleId="15">
    <w:name w:val="Default Paragraph Font"/>
    <w:qFormat/>
    <w:uiPriority w:val="0"/>
    <w:rPr>
      <w:rFonts w:ascii="Calibri" w:hAnsi="Calibri" w:eastAsia="微软雅黑"/>
    </w:rPr>
  </w:style>
  <w:style w:type="table" w:default="1" w:styleId="13">
    <w:name w:val="Normal Table"/>
    <w:qFormat/>
    <w:uiPriority w:val="0"/>
    <w:tblPr>
      <w:tblCellMar>
        <w:top w:w="0" w:type="dxa"/>
        <w:left w:w="108" w:type="dxa"/>
        <w:bottom w:w="0" w:type="dxa"/>
        <w:right w:w="108" w:type="dxa"/>
      </w:tblCellMar>
    </w:tblPr>
  </w:style>
  <w:style w:type="paragraph" w:styleId="11">
    <w:name w:val="footer"/>
    <w:basedOn w:val="1"/>
    <w:qFormat/>
    <w:uiPriority w:val="0"/>
    <w:pPr>
      <w:tabs>
        <w:tab w:val="center" w:pos="4153"/>
        <w:tab w:val="right" w:pos="8306"/>
      </w:tabs>
      <w:snapToGrid w:val="0"/>
      <w:jc w:val="left"/>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14">
    <w:name w:val="Table Grid"/>
    <w:basedOn w:val="13"/>
    <w:qFormat/>
    <w:uiPriority w:val="0"/>
    <w:pPr>
      <w:widowControl w:val="0"/>
      <w:jc w:val="both"/>
    </w:pPr>
    <w:rPr>
      <w:rFonts w:eastAsia="宋体"/>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6">
    <w:name w:val="No Spacing"/>
    <w:qFormat/>
    <w:uiPriority w:val="99"/>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ser/C:\Users\asus\AppData\Local\Kingsoft\WPS%20Office\12.1.0.20784\office6\file:\C:\home\user\C:\data\weboffice\C:\data\weboffice\C:\data\weboffice\C:\data\weboffice\C:\data\weboffice\C:\data\weboffice\C:\Users\June\Library\Containers\com.kingsoft.wpsoffice.mac\Data\C:\data\weboffice\C:\home\ranpeng\C:\Users\53YFKM2\AppData\Roaming\Kingsoft\wps\addons\pool\win-i386\knewfileres_1.0.0.3\wps\0.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Pages>
  <Words>3570</Words>
  <Characters>3570</Characters>
  <Paragraphs>95</Paragraphs>
  <TotalTime>0</TotalTime>
  <ScaleCrop>false</ScaleCrop>
  <LinksUpToDate>false</LinksUpToDate>
  <CharactersWithSpaces>3633</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2018-05-29T01:24:00Z</dcterms:created>
  <dc:creator>asus</dc:creator>
  <cp:lastModifiedBy>user</cp:lastModifiedBy>
  <dcterms:modified xsi:type="dcterms:W3CDTF">2025-05-16T10:47:50Z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woTemplateTypoMode" linkTarget="0">
    <vt:lpwstr/>
  </property>
  <property fmtid="{D5CDD505-2E9C-101B-9397-08002B2CF9AE}" pid="4" name="woTemplate" linkTarget="0">
    <vt:i4>0</vt:i4>
  </property>
  <property fmtid="{D5CDD505-2E9C-101B-9397-08002B2CF9AE}" pid="5" name="KSOTemplateDocerSaveRecord">
    <vt:lpwstr>eyJoZGlkIjoiYjk5MzNjMjE0ZDA2ZGU5NzI2ZmEyZWM4MDI4YjEwMGEiLCJ1c2VySWQiOiI1NTM2NjgyODAifQ==</vt:lpwstr>
  </property>
  <property fmtid="{D5CDD505-2E9C-101B-9397-08002B2CF9AE}" pid="6" name="ICV">
    <vt:lpwstr>ADED0593B6264F189467D411CD792708_12</vt:lpwstr>
  </property>
</Properties>
</file>