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W w:w="1790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741"/>
        <w:gridCol w:w="722"/>
        <w:gridCol w:w="875"/>
        <w:gridCol w:w="888"/>
        <w:gridCol w:w="796"/>
        <w:gridCol w:w="1541"/>
        <w:gridCol w:w="1900"/>
        <w:gridCol w:w="6525"/>
        <w:gridCol w:w="1113"/>
        <w:gridCol w:w="1846"/>
        <w:gridCol w:w="962"/>
      </w:tblGrid>
      <w:tr w14:paraId="277F2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jc w:val="center"/>
        </w:trPr>
        <w:tc>
          <w:tcPr>
            <w:tcW w:w="17909" w:type="dxa"/>
            <w:gridSpan w:val="11"/>
            <w:noWrap w:val="0"/>
            <w:vAlign w:val="center"/>
          </w:tcPr>
          <w:p w14:paraId="545C19C7">
            <w:pPr>
              <w:keepNext w:val="0"/>
              <w:keepLines w:val="0"/>
              <w:widowControl/>
              <w:suppressLineNumbers w:val="0"/>
              <w:jc w:val="center"/>
              <w:textAlignment w:val="center"/>
              <w:rPr>
                <w:rFonts w:hint="default" w:ascii="宋体" w:hAnsi="宋体" w:eastAsia="宋体" w:cs="Times New Roman"/>
                <w:i w:val="0"/>
                <w:color w:val="000000"/>
                <w:sz w:val="40"/>
                <w:szCs w:val="40"/>
                <w:u w:val="none"/>
              </w:rPr>
            </w:pPr>
            <w:bookmarkStart w:id="0" w:name="_GoBack"/>
            <w:bookmarkEnd w:id="0"/>
            <w:r>
              <w:rPr>
                <w:rFonts w:hint="eastAsia" w:ascii="宋体" w:hAnsi="宋体" w:eastAsia="方正小标宋_GBK" w:cs="Times New Roman"/>
                <w:i w:val="0"/>
                <w:color w:val="000000"/>
                <w:kern w:val="0"/>
                <w:sz w:val="40"/>
                <w:szCs w:val="40"/>
                <w:u w:val="none"/>
                <w:lang w:val="en-US" w:eastAsia="zh-CN" w:bidi="ar"/>
              </w:rPr>
              <w:t>威海市司法局</w:t>
            </w:r>
            <w:r>
              <w:rPr>
                <w:rFonts w:hint="default" w:ascii="宋体" w:hAnsi="宋体" w:eastAsia="方正小标宋_GBK" w:cs="Times New Roman"/>
                <w:i w:val="0"/>
                <w:color w:val="000000"/>
                <w:kern w:val="0"/>
                <w:sz w:val="40"/>
                <w:szCs w:val="40"/>
                <w:u w:val="none"/>
                <w:lang w:val="en-US" w:eastAsia="zh-CN" w:bidi="ar"/>
              </w:rPr>
              <w:t>及下属单位综合性涉企收费目录清单</w:t>
            </w:r>
          </w:p>
        </w:tc>
      </w:tr>
      <w:tr w14:paraId="7B85B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94" w:hRule="exact"/>
          <w:jc w:val="center"/>
        </w:trPr>
        <w:tc>
          <w:tcPr>
            <w:tcW w:w="741" w:type="dxa"/>
            <w:tcBorders>
              <w:top w:val="single" w:color="000000" w:sz="4" w:space="0"/>
              <w:left w:val="single" w:color="000000" w:sz="4" w:space="0"/>
              <w:bottom w:val="single" w:color="000000" w:sz="4" w:space="0"/>
              <w:right w:val="single" w:color="000000" w:sz="4" w:space="0"/>
            </w:tcBorders>
            <w:noWrap w:val="0"/>
            <w:vAlign w:val="center"/>
          </w:tcPr>
          <w:p w14:paraId="423E9BA2">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序号</w:t>
            </w:r>
          </w:p>
        </w:tc>
        <w:tc>
          <w:tcPr>
            <w:tcW w:w="722" w:type="dxa"/>
            <w:tcBorders>
              <w:top w:val="single" w:color="000000" w:sz="4" w:space="0"/>
              <w:left w:val="single" w:color="000000" w:sz="4" w:space="0"/>
              <w:bottom w:val="single" w:color="000000" w:sz="4" w:space="0"/>
              <w:right w:val="single" w:color="000000" w:sz="4" w:space="0"/>
            </w:tcBorders>
            <w:noWrap w:val="0"/>
            <w:vAlign w:val="center"/>
          </w:tcPr>
          <w:p w14:paraId="256D7F61">
            <w:pPr>
              <w:keepNext w:val="0"/>
              <w:keepLines w:val="0"/>
              <w:widowControl/>
              <w:suppressLineNumbers w:val="0"/>
              <w:jc w:val="center"/>
              <w:textAlignment w:val="center"/>
              <w:rPr>
                <w:rFonts w:hint="default" w:ascii="宋体" w:hAnsi="宋体" w:eastAsia="黑体" w:cs="Times New Roman"/>
                <w:i w:val="0"/>
                <w:color w:val="000000"/>
                <w:kern w:val="0"/>
                <w:sz w:val="24"/>
                <w:szCs w:val="24"/>
                <w:u w:val="none"/>
                <w:lang w:val="en-US" w:eastAsia="zh-CN" w:bidi="ar"/>
              </w:rPr>
            </w:pPr>
            <w:r>
              <w:rPr>
                <w:rFonts w:hint="default" w:ascii="宋体" w:hAnsi="宋体" w:eastAsia="黑体" w:cs="Times New Roman"/>
                <w:i w:val="0"/>
                <w:color w:val="000000"/>
                <w:kern w:val="0"/>
                <w:sz w:val="24"/>
                <w:szCs w:val="24"/>
                <w:u w:val="none"/>
                <w:lang w:val="en-US" w:eastAsia="zh-CN" w:bidi="ar"/>
              </w:rPr>
              <w:t>部门</w:t>
            </w:r>
          </w:p>
          <w:p w14:paraId="1E010E5B">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名称</w:t>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570FC31F">
            <w:pPr>
              <w:keepNext w:val="0"/>
              <w:keepLines w:val="0"/>
              <w:widowControl/>
              <w:suppressLineNumbers w:val="0"/>
              <w:jc w:val="center"/>
              <w:textAlignment w:val="center"/>
              <w:rPr>
                <w:rFonts w:hint="default" w:ascii="宋体" w:hAnsi="宋体" w:eastAsia="黑体" w:cs="Times New Roman"/>
                <w:i w:val="0"/>
                <w:color w:val="000000"/>
                <w:kern w:val="0"/>
                <w:sz w:val="24"/>
                <w:szCs w:val="24"/>
                <w:u w:val="none"/>
                <w:lang w:val="en-US" w:eastAsia="zh-CN" w:bidi="ar"/>
              </w:rPr>
            </w:pPr>
            <w:r>
              <w:rPr>
                <w:rFonts w:hint="default" w:ascii="宋体" w:hAnsi="宋体" w:eastAsia="黑体" w:cs="Times New Roman"/>
                <w:i w:val="0"/>
                <w:color w:val="000000"/>
                <w:kern w:val="0"/>
                <w:sz w:val="24"/>
                <w:szCs w:val="24"/>
                <w:u w:val="none"/>
                <w:lang w:val="en-US" w:eastAsia="zh-CN" w:bidi="ar"/>
              </w:rPr>
              <w:t>收费单</w:t>
            </w:r>
          </w:p>
          <w:p w14:paraId="60BC5E4C">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位名称</w:t>
            </w:r>
          </w:p>
        </w:tc>
        <w:tc>
          <w:tcPr>
            <w:tcW w:w="888" w:type="dxa"/>
            <w:tcBorders>
              <w:top w:val="single" w:color="000000" w:sz="4" w:space="0"/>
              <w:left w:val="single" w:color="000000" w:sz="4" w:space="0"/>
              <w:bottom w:val="single" w:color="000000" w:sz="4" w:space="0"/>
              <w:right w:val="single" w:color="000000" w:sz="4" w:space="0"/>
            </w:tcBorders>
            <w:noWrap w:val="0"/>
            <w:vAlign w:val="center"/>
          </w:tcPr>
          <w:p w14:paraId="64777D64">
            <w:pPr>
              <w:keepNext w:val="0"/>
              <w:keepLines w:val="0"/>
              <w:widowControl/>
              <w:suppressLineNumbers w:val="0"/>
              <w:jc w:val="center"/>
              <w:textAlignment w:val="center"/>
              <w:rPr>
                <w:rFonts w:hint="default" w:ascii="宋体" w:hAnsi="宋体" w:eastAsia="黑体" w:cs="Times New Roman"/>
                <w:i w:val="0"/>
                <w:color w:val="000000"/>
                <w:kern w:val="0"/>
                <w:sz w:val="24"/>
                <w:szCs w:val="24"/>
                <w:u w:val="none"/>
                <w:lang w:val="en-US" w:eastAsia="zh-CN" w:bidi="ar"/>
              </w:rPr>
            </w:pPr>
            <w:r>
              <w:rPr>
                <w:rFonts w:hint="default" w:ascii="宋体" w:hAnsi="宋体" w:eastAsia="黑体" w:cs="Times New Roman"/>
                <w:i w:val="0"/>
                <w:color w:val="000000"/>
                <w:kern w:val="0"/>
                <w:sz w:val="24"/>
                <w:szCs w:val="24"/>
                <w:u w:val="none"/>
                <w:lang w:val="en-US" w:eastAsia="zh-CN" w:bidi="ar"/>
              </w:rPr>
              <w:t>单位</w:t>
            </w:r>
          </w:p>
          <w:p w14:paraId="21CE01D9">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性质</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0F177283">
            <w:pPr>
              <w:keepNext w:val="0"/>
              <w:keepLines w:val="0"/>
              <w:widowControl/>
              <w:suppressLineNumbers w:val="0"/>
              <w:jc w:val="center"/>
              <w:textAlignment w:val="center"/>
              <w:rPr>
                <w:rFonts w:hint="default" w:ascii="宋体" w:hAnsi="宋体" w:eastAsia="黑体" w:cs="Times New Roman"/>
                <w:i w:val="0"/>
                <w:color w:val="000000"/>
                <w:kern w:val="0"/>
                <w:sz w:val="24"/>
                <w:szCs w:val="24"/>
                <w:u w:val="none"/>
                <w:lang w:val="en-US" w:eastAsia="zh-CN" w:bidi="ar"/>
              </w:rPr>
            </w:pPr>
            <w:r>
              <w:rPr>
                <w:rFonts w:hint="default" w:ascii="宋体" w:hAnsi="宋体" w:eastAsia="黑体" w:cs="Times New Roman"/>
                <w:i w:val="0"/>
                <w:color w:val="000000"/>
                <w:kern w:val="0"/>
                <w:sz w:val="24"/>
                <w:szCs w:val="24"/>
                <w:u w:val="none"/>
                <w:lang w:val="en-US" w:eastAsia="zh-CN" w:bidi="ar"/>
              </w:rPr>
              <w:t>收费</w:t>
            </w:r>
          </w:p>
          <w:p w14:paraId="56459269">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项目</w:t>
            </w:r>
          </w:p>
        </w:tc>
        <w:tc>
          <w:tcPr>
            <w:tcW w:w="1541" w:type="dxa"/>
            <w:tcBorders>
              <w:top w:val="single" w:color="000000" w:sz="4" w:space="0"/>
              <w:left w:val="single" w:color="000000" w:sz="4" w:space="0"/>
              <w:bottom w:val="single" w:color="000000" w:sz="4" w:space="0"/>
              <w:right w:val="single" w:color="000000" w:sz="4" w:space="0"/>
            </w:tcBorders>
            <w:noWrap w:val="0"/>
            <w:vAlign w:val="center"/>
          </w:tcPr>
          <w:p w14:paraId="46474C3E">
            <w:pPr>
              <w:keepNext w:val="0"/>
              <w:keepLines w:val="0"/>
              <w:widowControl/>
              <w:suppressLineNumbers w:val="0"/>
              <w:jc w:val="center"/>
              <w:textAlignment w:val="center"/>
              <w:rPr>
                <w:rFonts w:hint="default" w:ascii="宋体" w:hAnsi="宋体" w:eastAsia="黑体" w:cs="Times New Roman"/>
                <w:i w:val="0"/>
                <w:color w:val="000000"/>
                <w:kern w:val="0"/>
                <w:sz w:val="24"/>
                <w:szCs w:val="24"/>
                <w:u w:val="none"/>
                <w:lang w:val="en-US" w:eastAsia="zh-CN" w:bidi="ar"/>
              </w:rPr>
            </w:pPr>
            <w:r>
              <w:rPr>
                <w:rFonts w:hint="default" w:ascii="宋体" w:hAnsi="宋体" w:eastAsia="黑体" w:cs="Times New Roman"/>
                <w:i w:val="0"/>
                <w:color w:val="000000"/>
                <w:kern w:val="0"/>
                <w:sz w:val="24"/>
                <w:szCs w:val="24"/>
                <w:u w:val="none"/>
                <w:lang w:val="en-US" w:eastAsia="zh-CN" w:bidi="ar"/>
              </w:rPr>
              <w:t>收费</w:t>
            </w:r>
          </w:p>
          <w:p w14:paraId="739AEC01">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性质</w:t>
            </w:r>
          </w:p>
        </w:tc>
        <w:tc>
          <w:tcPr>
            <w:tcW w:w="1900" w:type="dxa"/>
            <w:tcBorders>
              <w:top w:val="single" w:color="000000" w:sz="4" w:space="0"/>
              <w:left w:val="single" w:color="000000" w:sz="4" w:space="0"/>
              <w:bottom w:val="single" w:color="000000" w:sz="4" w:space="0"/>
              <w:right w:val="single" w:color="000000" w:sz="4" w:space="0"/>
            </w:tcBorders>
            <w:noWrap w:val="0"/>
            <w:vAlign w:val="center"/>
          </w:tcPr>
          <w:p w14:paraId="360FFA2E">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服务内容或涉及事项</w:t>
            </w:r>
          </w:p>
        </w:tc>
        <w:tc>
          <w:tcPr>
            <w:tcW w:w="6525" w:type="dxa"/>
            <w:tcBorders>
              <w:top w:val="single" w:color="000000" w:sz="4" w:space="0"/>
              <w:left w:val="single" w:color="000000" w:sz="4" w:space="0"/>
              <w:bottom w:val="single" w:color="000000" w:sz="4" w:space="0"/>
              <w:right w:val="single" w:color="000000" w:sz="4" w:space="0"/>
            </w:tcBorders>
            <w:noWrap w:val="0"/>
            <w:vAlign w:val="center"/>
          </w:tcPr>
          <w:p w14:paraId="3D48F5CF">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收费标准</w:t>
            </w: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133D4019">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标准制定方式及部门</w:t>
            </w:r>
          </w:p>
        </w:tc>
        <w:tc>
          <w:tcPr>
            <w:tcW w:w="1846" w:type="dxa"/>
            <w:tcBorders>
              <w:top w:val="single" w:color="000000" w:sz="4" w:space="0"/>
              <w:left w:val="single" w:color="000000" w:sz="4" w:space="0"/>
              <w:bottom w:val="single" w:color="000000" w:sz="4" w:space="0"/>
              <w:right w:val="single" w:color="000000" w:sz="4" w:space="0"/>
            </w:tcBorders>
            <w:noWrap w:val="0"/>
            <w:vAlign w:val="center"/>
          </w:tcPr>
          <w:p w14:paraId="2DE653FD">
            <w:pPr>
              <w:keepNext w:val="0"/>
              <w:keepLines w:val="0"/>
              <w:widowControl/>
              <w:suppressLineNumbers w:val="0"/>
              <w:jc w:val="center"/>
              <w:textAlignment w:val="center"/>
              <w:rPr>
                <w:rFonts w:hint="default" w:ascii="宋体" w:hAnsi="宋体" w:eastAsia="黑体" w:cs="Times New Roman"/>
                <w:i w:val="0"/>
                <w:color w:val="000000"/>
                <w:kern w:val="0"/>
                <w:sz w:val="24"/>
                <w:szCs w:val="24"/>
                <w:u w:val="none"/>
                <w:lang w:val="en-US" w:eastAsia="zh-CN" w:bidi="ar"/>
              </w:rPr>
            </w:pPr>
            <w:r>
              <w:rPr>
                <w:rFonts w:hint="default" w:ascii="宋体" w:hAnsi="宋体" w:eastAsia="黑体" w:cs="Times New Roman"/>
                <w:i w:val="0"/>
                <w:color w:val="000000"/>
                <w:kern w:val="0"/>
                <w:sz w:val="24"/>
                <w:szCs w:val="24"/>
                <w:u w:val="none"/>
                <w:lang w:val="en-US" w:eastAsia="zh-CN" w:bidi="ar"/>
              </w:rPr>
              <w:t>政策</w:t>
            </w:r>
          </w:p>
          <w:p w14:paraId="36E0CD44">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依据</w:t>
            </w:r>
          </w:p>
        </w:tc>
        <w:tc>
          <w:tcPr>
            <w:tcW w:w="962" w:type="dxa"/>
            <w:tcBorders>
              <w:top w:val="single" w:color="000000" w:sz="4" w:space="0"/>
              <w:left w:val="single" w:color="000000" w:sz="4" w:space="0"/>
              <w:bottom w:val="single" w:color="000000" w:sz="4" w:space="0"/>
              <w:right w:val="single" w:color="000000" w:sz="4" w:space="0"/>
            </w:tcBorders>
            <w:noWrap w:val="0"/>
            <w:vAlign w:val="center"/>
          </w:tcPr>
          <w:p w14:paraId="7B797D25">
            <w:pPr>
              <w:keepNext w:val="0"/>
              <w:keepLines w:val="0"/>
              <w:widowControl/>
              <w:suppressLineNumbers w:val="0"/>
              <w:jc w:val="center"/>
              <w:textAlignment w:val="center"/>
              <w:rPr>
                <w:rFonts w:hint="default" w:ascii="宋体" w:hAnsi="宋体" w:eastAsia="黑体" w:cs="Times New Roman"/>
                <w:i w:val="0"/>
                <w:color w:val="000000"/>
                <w:sz w:val="24"/>
                <w:szCs w:val="24"/>
                <w:u w:val="none"/>
              </w:rPr>
            </w:pPr>
            <w:r>
              <w:rPr>
                <w:rFonts w:hint="default" w:ascii="宋体" w:hAnsi="宋体" w:eastAsia="黑体" w:cs="Times New Roman"/>
                <w:i w:val="0"/>
                <w:color w:val="000000"/>
                <w:kern w:val="0"/>
                <w:sz w:val="24"/>
                <w:szCs w:val="24"/>
                <w:u w:val="none"/>
                <w:lang w:val="en-US" w:eastAsia="zh-CN" w:bidi="ar"/>
              </w:rPr>
              <w:t>备注</w:t>
            </w:r>
          </w:p>
        </w:tc>
      </w:tr>
      <w:tr w14:paraId="6F36A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15" w:hRule="exact"/>
          <w:jc w:val="center"/>
        </w:trPr>
        <w:tc>
          <w:tcPr>
            <w:tcW w:w="741" w:type="dxa"/>
            <w:tcBorders>
              <w:top w:val="single" w:color="000000" w:sz="4" w:space="0"/>
              <w:left w:val="single" w:color="000000" w:sz="4" w:space="0"/>
              <w:bottom w:val="single" w:color="000000" w:sz="4" w:space="0"/>
              <w:right w:val="single" w:color="000000" w:sz="4" w:space="0"/>
            </w:tcBorders>
            <w:noWrap w:val="0"/>
            <w:vAlign w:val="center"/>
          </w:tcPr>
          <w:p w14:paraId="19D77D4A">
            <w:pPr>
              <w:jc w:val="center"/>
              <w:rPr>
                <w:rFonts w:hint="eastAsia" w:ascii="宋体" w:hAnsi="宋体" w:eastAsia="宋体" w:cs="Times New Roman"/>
                <w:lang w:val="en-US" w:eastAsia="zh-CN"/>
              </w:rPr>
            </w:pPr>
            <w:r>
              <w:rPr>
                <w:rFonts w:hint="eastAsia" w:ascii="宋体" w:hAnsi="宋体" w:cs="Times New Roman"/>
                <w:lang w:val="en-US" w:eastAsia="zh-CN"/>
              </w:rPr>
              <w:t>1</w:t>
            </w:r>
          </w:p>
        </w:tc>
        <w:tc>
          <w:tcPr>
            <w:tcW w:w="722" w:type="dxa"/>
            <w:tcBorders>
              <w:top w:val="single" w:color="000000" w:sz="4" w:space="0"/>
              <w:left w:val="single" w:color="000000" w:sz="4" w:space="0"/>
              <w:bottom w:val="single" w:color="000000" w:sz="4" w:space="0"/>
              <w:right w:val="single" w:color="000000" w:sz="4" w:space="0"/>
            </w:tcBorders>
            <w:noWrap w:val="0"/>
            <w:vAlign w:val="center"/>
          </w:tcPr>
          <w:p w14:paraId="4127090B">
            <w:pPr>
              <w:rPr>
                <w:rFonts w:hint="eastAsia" w:ascii="宋体" w:hAnsi="宋体" w:cs="Times New Roman"/>
                <w:lang w:eastAsia="zh-CN"/>
              </w:rPr>
            </w:pPr>
            <w:r>
              <w:rPr>
                <w:rFonts w:hint="eastAsia" w:ascii="宋体" w:hAnsi="宋体" w:cs="Times New Roman"/>
                <w:lang w:eastAsia="zh-CN"/>
              </w:rPr>
              <w:t>威海市司法局</w:t>
            </w:r>
          </w:p>
        </w:tc>
        <w:tc>
          <w:tcPr>
            <w:tcW w:w="875" w:type="dxa"/>
            <w:tcBorders>
              <w:top w:val="single" w:color="000000" w:sz="4" w:space="0"/>
              <w:left w:val="single" w:color="000000" w:sz="4" w:space="0"/>
              <w:bottom w:val="single" w:color="000000" w:sz="4" w:space="0"/>
              <w:right w:val="single" w:color="000000" w:sz="4" w:space="0"/>
            </w:tcBorders>
            <w:noWrap w:val="0"/>
            <w:vAlign w:val="center"/>
          </w:tcPr>
          <w:p w14:paraId="28DCE205">
            <w:pPr>
              <w:rPr>
                <w:rFonts w:hint="default" w:ascii="宋体" w:hAnsi="宋体" w:cs="Times New Roman"/>
                <w:lang w:eastAsia="zh-CN"/>
              </w:rPr>
            </w:pPr>
            <w:r>
              <w:rPr>
                <w:rFonts w:hint="eastAsia" w:ascii="宋体" w:hAnsi="宋体" w:cs="Times New Roman"/>
                <w:lang w:eastAsia="zh-CN"/>
              </w:rPr>
              <w:t>山东省威海市威海卫公证处</w:t>
            </w:r>
          </w:p>
        </w:tc>
        <w:tc>
          <w:tcPr>
            <w:tcW w:w="888" w:type="dxa"/>
            <w:tcBorders>
              <w:top w:val="single" w:color="000000" w:sz="4" w:space="0"/>
              <w:left w:val="single" w:color="000000" w:sz="4" w:space="0"/>
              <w:bottom w:val="single" w:color="000000" w:sz="4" w:space="0"/>
              <w:right w:val="single" w:color="000000" w:sz="4" w:space="0"/>
            </w:tcBorders>
            <w:noWrap w:val="0"/>
            <w:vAlign w:val="center"/>
          </w:tcPr>
          <w:p w14:paraId="7406519A">
            <w:pPr>
              <w:rPr>
                <w:rFonts w:hint="default" w:ascii="宋体" w:hAnsi="宋体" w:cs="Times New Roman"/>
                <w:lang w:eastAsia="zh-CN"/>
              </w:rPr>
            </w:pPr>
            <w:r>
              <w:rPr>
                <w:rFonts w:hint="default" w:ascii="宋体" w:hAnsi="宋体" w:cs="Times New Roman"/>
                <w:lang w:val="en-US" w:eastAsia="zh-CN"/>
              </w:rPr>
              <w:t>事业单位</w:t>
            </w:r>
          </w:p>
        </w:tc>
        <w:tc>
          <w:tcPr>
            <w:tcW w:w="796" w:type="dxa"/>
            <w:tcBorders>
              <w:top w:val="single" w:color="000000" w:sz="4" w:space="0"/>
              <w:left w:val="single" w:color="000000" w:sz="4" w:space="0"/>
              <w:bottom w:val="single" w:color="000000" w:sz="4" w:space="0"/>
              <w:right w:val="single" w:color="000000" w:sz="4" w:space="0"/>
            </w:tcBorders>
            <w:noWrap w:val="0"/>
            <w:vAlign w:val="center"/>
          </w:tcPr>
          <w:p w14:paraId="4AA64762">
            <w:pPr>
              <w:jc w:val="center"/>
              <w:rPr>
                <w:rFonts w:hint="eastAsia" w:ascii="宋体" w:hAnsi="宋体" w:cs="Times New Roman"/>
                <w:lang w:eastAsia="zh-CN"/>
              </w:rPr>
            </w:pPr>
            <w:r>
              <w:rPr>
                <w:rFonts w:hint="eastAsia" w:ascii="宋体" w:hAnsi="宋体" w:cs="Times New Roman"/>
                <w:lang w:eastAsia="zh-CN"/>
              </w:rPr>
              <w:t>公证费</w:t>
            </w:r>
          </w:p>
        </w:tc>
        <w:tc>
          <w:tcPr>
            <w:tcW w:w="1541" w:type="dxa"/>
            <w:tcBorders>
              <w:top w:val="single" w:color="000000" w:sz="4" w:space="0"/>
              <w:left w:val="single" w:color="000000" w:sz="4" w:space="0"/>
              <w:bottom w:val="single" w:color="000000" w:sz="4" w:space="0"/>
              <w:right w:val="single" w:color="000000" w:sz="4" w:space="0"/>
            </w:tcBorders>
            <w:noWrap w:val="0"/>
            <w:vAlign w:val="center"/>
          </w:tcPr>
          <w:p w14:paraId="767808F2">
            <w:pPr>
              <w:rPr>
                <w:rFonts w:hint="default" w:ascii="宋体" w:hAnsi="宋体" w:cs="Times New Roman"/>
                <w:lang w:eastAsia="zh-CN"/>
              </w:rPr>
            </w:pPr>
            <w:r>
              <w:rPr>
                <w:rFonts w:hint="default" w:ascii="宋体" w:hAnsi="宋体" w:cs="Times New Roman"/>
                <w:lang w:eastAsia="zh-CN"/>
              </w:rPr>
              <w:t>政府定价的经营服务性收费</w:t>
            </w:r>
          </w:p>
        </w:tc>
        <w:tc>
          <w:tcPr>
            <w:tcW w:w="1900" w:type="dxa"/>
            <w:tcBorders>
              <w:top w:val="single" w:color="000000" w:sz="4" w:space="0"/>
              <w:left w:val="single" w:color="000000" w:sz="4" w:space="0"/>
              <w:bottom w:val="single" w:color="000000" w:sz="4" w:space="0"/>
              <w:right w:val="single" w:color="000000" w:sz="4" w:space="0"/>
            </w:tcBorders>
            <w:noWrap w:val="0"/>
            <w:vAlign w:val="center"/>
          </w:tcPr>
          <w:p w14:paraId="664198D2">
            <w:pPr>
              <w:numPr>
                <w:ilvl w:val="0"/>
                <w:numId w:val="0"/>
              </w:numPr>
              <w:rPr>
                <w:rFonts w:hint="eastAsia" w:ascii="宋体" w:hAnsi="宋体" w:cs="Times New Roman"/>
                <w:sz w:val="21"/>
                <w:szCs w:val="21"/>
                <w:lang w:eastAsia="zh-CN"/>
              </w:rPr>
            </w:pPr>
            <w:r>
              <w:rPr>
                <w:rFonts w:hint="default" w:ascii="宋体" w:hAnsi="宋体" w:cs="Times New Roman"/>
                <w:sz w:val="21"/>
                <w:szCs w:val="21"/>
                <w:lang w:val="en" w:eastAsia="zh-CN"/>
              </w:rPr>
              <w:t>1.</w:t>
            </w:r>
            <w:r>
              <w:rPr>
                <w:rFonts w:hint="eastAsia" w:ascii="宋体" w:hAnsi="宋体" w:cs="Times New Roman"/>
                <w:sz w:val="21"/>
                <w:szCs w:val="21"/>
                <w:lang w:eastAsia="zh-CN"/>
              </w:rPr>
              <w:t>授权、声明、保证等单方法律行为；</w:t>
            </w:r>
          </w:p>
          <w:p w14:paraId="7D9DD3E8">
            <w:pPr>
              <w:numPr>
                <w:ilvl w:val="0"/>
                <w:numId w:val="0"/>
              </w:numPr>
              <w:rPr>
                <w:rFonts w:hint="eastAsia" w:ascii="宋体" w:hAnsi="宋体" w:cs="Times New Roman"/>
                <w:sz w:val="21"/>
                <w:szCs w:val="21"/>
                <w:lang w:eastAsia="zh-CN"/>
              </w:rPr>
            </w:pPr>
            <w:r>
              <w:rPr>
                <w:rFonts w:hint="eastAsia" w:ascii="宋体" w:hAnsi="宋体" w:cs="Times New Roman"/>
                <w:sz w:val="21"/>
                <w:szCs w:val="21"/>
                <w:lang w:val="en-US" w:eastAsia="zh-CN"/>
              </w:rPr>
              <w:t>2</w:t>
            </w:r>
            <w:r>
              <w:rPr>
                <w:rFonts w:hint="default" w:ascii="宋体" w:hAnsi="宋体" w:cs="Times New Roman"/>
                <w:sz w:val="21"/>
                <w:szCs w:val="21"/>
                <w:lang w:val="en" w:eastAsia="zh-CN"/>
              </w:rPr>
              <w:t>.</w:t>
            </w:r>
            <w:r>
              <w:rPr>
                <w:rFonts w:hint="eastAsia" w:ascii="宋体" w:hAnsi="宋体" w:cs="Times New Roman"/>
                <w:sz w:val="21"/>
                <w:szCs w:val="21"/>
                <w:lang w:eastAsia="zh-CN"/>
              </w:rPr>
              <w:t>有法律意义的事实和文书；</w:t>
            </w:r>
          </w:p>
          <w:p w14:paraId="69099B3C">
            <w:pPr>
              <w:numPr>
                <w:ilvl w:val="0"/>
                <w:numId w:val="0"/>
              </w:numPr>
              <w:ind w:leftChars="0"/>
              <w:rPr>
                <w:rFonts w:hint="eastAsia" w:ascii="宋体" w:hAnsi="宋体" w:cs="Times New Roman"/>
                <w:sz w:val="21"/>
                <w:szCs w:val="21"/>
                <w:lang w:eastAsia="zh-CN"/>
              </w:rPr>
            </w:pPr>
            <w:r>
              <w:rPr>
                <w:rFonts w:hint="default" w:ascii="宋体" w:hAnsi="宋体" w:cs="Times New Roman"/>
                <w:sz w:val="21"/>
                <w:szCs w:val="21"/>
                <w:lang w:val="en" w:eastAsia="zh-CN"/>
              </w:rPr>
              <w:t>3.</w:t>
            </w:r>
            <w:r>
              <w:rPr>
                <w:rFonts w:hint="eastAsia" w:ascii="宋体" w:hAnsi="宋体" w:cs="Times New Roman"/>
                <w:sz w:val="21"/>
                <w:szCs w:val="21"/>
                <w:lang w:eastAsia="zh-CN"/>
              </w:rPr>
              <w:t>赋予债权文书强制执行效力；</w:t>
            </w:r>
          </w:p>
          <w:p w14:paraId="65560622">
            <w:pPr>
              <w:numPr>
                <w:ilvl w:val="0"/>
                <w:numId w:val="0"/>
              </w:numPr>
              <w:ind w:leftChars="0"/>
              <w:rPr>
                <w:rFonts w:hint="eastAsia" w:ascii="宋体" w:hAnsi="宋体" w:cs="Times New Roman"/>
                <w:sz w:val="21"/>
                <w:szCs w:val="21"/>
                <w:lang w:eastAsia="zh-CN"/>
              </w:rPr>
            </w:pPr>
            <w:r>
              <w:rPr>
                <w:rFonts w:hint="eastAsia" w:ascii="宋体" w:hAnsi="宋体" w:cs="Times New Roman"/>
                <w:sz w:val="21"/>
                <w:szCs w:val="21"/>
                <w:lang w:val="en-US" w:eastAsia="zh-CN"/>
              </w:rPr>
              <w:t>4</w:t>
            </w:r>
            <w:r>
              <w:rPr>
                <w:rFonts w:hint="default" w:ascii="宋体" w:hAnsi="宋体" w:cs="Times New Roman"/>
                <w:sz w:val="21"/>
                <w:szCs w:val="21"/>
                <w:lang w:val="en" w:eastAsia="zh-CN"/>
              </w:rPr>
              <w:t>.</w:t>
            </w:r>
            <w:r>
              <w:rPr>
                <w:rFonts w:hint="eastAsia" w:ascii="宋体" w:hAnsi="宋体" w:cs="Times New Roman"/>
                <w:sz w:val="21"/>
                <w:szCs w:val="21"/>
                <w:lang w:eastAsia="zh-CN"/>
              </w:rPr>
              <w:t>现场监督；</w:t>
            </w:r>
          </w:p>
          <w:p w14:paraId="468436E3">
            <w:pPr>
              <w:numPr>
                <w:ilvl w:val="0"/>
                <w:numId w:val="0"/>
              </w:numPr>
              <w:ind w:leftChars="0"/>
              <w:rPr>
                <w:rFonts w:hint="eastAsia" w:ascii="宋体" w:hAnsi="宋体" w:cs="Times New Roman"/>
                <w:sz w:val="21"/>
                <w:szCs w:val="21"/>
                <w:lang w:eastAsia="zh-CN"/>
              </w:rPr>
            </w:pPr>
            <w:r>
              <w:rPr>
                <w:rFonts w:hint="eastAsia" w:ascii="宋体" w:hAnsi="宋体" w:cs="Times New Roman"/>
                <w:sz w:val="21"/>
                <w:szCs w:val="21"/>
                <w:lang w:val="en-US" w:eastAsia="zh-CN"/>
              </w:rPr>
              <w:t>5</w:t>
            </w:r>
            <w:r>
              <w:rPr>
                <w:rFonts w:hint="default" w:ascii="宋体" w:hAnsi="宋体" w:cs="Times New Roman"/>
                <w:sz w:val="21"/>
                <w:szCs w:val="21"/>
                <w:lang w:val="en" w:eastAsia="zh-CN"/>
              </w:rPr>
              <w:t>.</w:t>
            </w:r>
            <w:r>
              <w:rPr>
                <w:rFonts w:hint="eastAsia" w:ascii="宋体" w:hAnsi="宋体" w:cs="Times New Roman"/>
                <w:sz w:val="21"/>
                <w:szCs w:val="21"/>
                <w:lang w:eastAsia="zh-CN"/>
              </w:rPr>
              <w:t>保全证据；</w:t>
            </w:r>
          </w:p>
          <w:p w14:paraId="08C4EB2E">
            <w:pPr>
              <w:numPr>
                <w:ilvl w:val="0"/>
                <w:numId w:val="0"/>
              </w:numPr>
              <w:ind w:leftChars="0"/>
              <w:rPr>
                <w:rFonts w:hint="eastAsia" w:ascii="宋体" w:hAnsi="宋体" w:cs="Times New Roman"/>
                <w:sz w:val="21"/>
                <w:szCs w:val="21"/>
                <w:lang w:eastAsia="zh-CN"/>
              </w:rPr>
            </w:pPr>
            <w:r>
              <w:rPr>
                <w:rFonts w:hint="eastAsia" w:ascii="宋体" w:hAnsi="宋体" w:cs="Times New Roman"/>
                <w:sz w:val="21"/>
                <w:szCs w:val="21"/>
                <w:lang w:val="en-US" w:eastAsia="zh-CN"/>
              </w:rPr>
              <w:t>6</w:t>
            </w:r>
            <w:r>
              <w:rPr>
                <w:rFonts w:hint="default" w:ascii="宋体" w:hAnsi="宋体" w:cs="Times New Roman"/>
                <w:sz w:val="21"/>
                <w:szCs w:val="21"/>
                <w:lang w:val="en" w:eastAsia="zh-CN"/>
              </w:rPr>
              <w:t>.</w:t>
            </w:r>
            <w:r>
              <w:rPr>
                <w:rFonts w:hint="eastAsia" w:ascii="宋体" w:hAnsi="宋体" w:cs="Times New Roman"/>
                <w:sz w:val="21"/>
                <w:szCs w:val="21"/>
                <w:lang w:eastAsia="zh-CN"/>
              </w:rPr>
              <w:t>副本费。</w:t>
            </w:r>
          </w:p>
          <w:p w14:paraId="0021FBBB">
            <w:pPr>
              <w:rPr>
                <w:rFonts w:hint="default" w:ascii="宋体" w:hAnsi="宋体" w:cs="Times New Roman"/>
                <w:sz w:val="21"/>
                <w:szCs w:val="21"/>
                <w:lang w:eastAsia="zh-CN"/>
              </w:rPr>
            </w:pPr>
          </w:p>
        </w:tc>
        <w:tc>
          <w:tcPr>
            <w:tcW w:w="6525" w:type="dxa"/>
            <w:tcBorders>
              <w:top w:val="single" w:color="000000" w:sz="4" w:space="0"/>
              <w:left w:val="single" w:color="000000" w:sz="4" w:space="0"/>
              <w:bottom w:val="single" w:color="000000" w:sz="4" w:space="0"/>
              <w:right w:val="single" w:color="000000" w:sz="4" w:space="0"/>
            </w:tcBorders>
            <w:noWrap w:val="0"/>
            <w:vAlign w:val="center"/>
          </w:tcPr>
          <w:p w14:paraId="0EBC6216">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eastAsia="zh-CN"/>
              </w:rPr>
              <w:t>一</w:t>
            </w:r>
            <w:r>
              <w:rPr>
                <w:rFonts w:hint="eastAsia" w:ascii="宋体" w:hAnsi="宋体" w:cs="Times New Roman"/>
                <w:sz w:val="21"/>
                <w:szCs w:val="21"/>
              </w:rPr>
              <w:t>、授权、声明、保证等单方法律行为</w:t>
            </w:r>
          </w:p>
          <w:p w14:paraId="00B97363">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rPr>
              <w:t>按每件500元收取，但用于融资的声明和保证除外。</w:t>
            </w:r>
          </w:p>
          <w:p w14:paraId="19A8D5FF">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eastAsia="zh-CN"/>
              </w:rPr>
              <w:t>二</w:t>
            </w:r>
            <w:r>
              <w:rPr>
                <w:rFonts w:hint="eastAsia" w:ascii="宋体" w:hAnsi="宋体" w:cs="Times New Roman"/>
                <w:sz w:val="21"/>
                <w:szCs w:val="21"/>
              </w:rPr>
              <w:t>、有法律意义的事实和文书</w:t>
            </w:r>
          </w:p>
          <w:p w14:paraId="0CAA82EC">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val="en-US" w:eastAsia="zh-CN"/>
              </w:rPr>
              <w:t>1.</w:t>
            </w:r>
            <w:r>
              <w:rPr>
                <w:rFonts w:hint="eastAsia" w:ascii="宋体" w:hAnsi="宋体" w:cs="Times New Roman"/>
                <w:sz w:val="21"/>
                <w:szCs w:val="21"/>
              </w:rPr>
              <w:t>法人或者其他组织申办的证明资格、资信、章程、决议、收入状况、纳税状况、证书、执照、文书签名等按每件500元收取;</w:t>
            </w:r>
            <w:r>
              <w:rPr>
                <w:rFonts w:hint="eastAsia" w:ascii="宋体" w:hAnsi="宋体" w:cs="Times New Roman"/>
                <w:sz w:val="21"/>
                <w:szCs w:val="21"/>
                <w:lang w:val="en-US" w:eastAsia="zh-CN"/>
              </w:rPr>
              <w:t>2.</w:t>
            </w:r>
            <w:r>
              <w:rPr>
                <w:rFonts w:hint="eastAsia" w:ascii="宋体" w:hAnsi="宋体" w:cs="Times New Roman"/>
                <w:sz w:val="21"/>
                <w:szCs w:val="21"/>
              </w:rPr>
              <w:t>劳动(劳务)、出国留学协议按每件600元收取;</w:t>
            </w:r>
            <w:r>
              <w:rPr>
                <w:rFonts w:hint="eastAsia" w:ascii="宋体" w:hAnsi="宋体" w:cs="Times New Roman"/>
                <w:sz w:val="21"/>
                <w:szCs w:val="21"/>
                <w:lang w:val="en-US" w:eastAsia="zh-CN"/>
              </w:rPr>
              <w:t>3.</w:t>
            </w:r>
            <w:r>
              <w:rPr>
                <w:rFonts w:hint="eastAsia" w:ascii="宋体" w:hAnsi="宋体" w:cs="Times New Roman"/>
                <w:sz w:val="21"/>
                <w:szCs w:val="21"/>
              </w:rPr>
              <w:t>证明不可抗力、意外事件、票据拒绝、收养关系、抚养事实、认领亲子等法律事实按每件1000元收取。</w:t>
            </w:r>
          </w:p>
          <w:p w14:paraId="39DEE482">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eastAsia="zh-CN"/>
              </w:rPr>
              <w:t>三</w:t>
            </w:r>
            <w:r>
              <w:rPr>
                <w:rFonts w:hint="eastAsia" w:ascii="宋体" w:hAnsi="宋体" w:cs="Times New Roman"/>
                <w:sz w:val="21"/>
                <w:szCs w:val="21"/>
              </w:rPr>
              <w:t>、赋予债权文书强制执行效力</w:t>
            </w:r>
          </w:p>
          <w:p w14:paraId="029B3E58">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val="en-US" w:eastAsia="zh-CN"/>
              </w:rPr>
              <w:t>1.</w:t>
            </w:r>
            <w:r>
              <w:rPr>
                <w:rFonts w:hint="eastAsia" w:ascii="宋体" w:hAnsi="宋体" w:cs="Times New Roman"/>
                <w:sz w:val="21"/>
                <w:szCs w:val="21"/>
              </w:rPr>
              <w:t>合同标的额在50万元(含)以下的，收取比例为2‰，不足500元的，按500元收取;50万至100万元(含)部分，收取比例为1.5‰；100万元至500万元(含)部分，收取比例为1‰;500万元至 2000万元(含)部分，收取比例为0.5‰；2000万元至5000 万元(含)部分，收取比例为0.3‰；5000万元以上部分，收取比例为0.1‰。</w:t>
            </w:r>
          </w:p>
          <w:p w14:paraId="65ECA14C">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val="en-US" w:eastAsia="zh-CN"/>
              </w:rPr>
              <w:t>2.</w:t>
            </w:r>
            <w:r>
              <w:rPr>
                <w:rFonts w:hint="eastAsia" w:ascii="宋体" w:hAnsi="宋体" w:cs="Times New Roman"/>
                <w:sz w:val="21"/>
                <w:szCs w:val="21"/>
              </w:rPr>
              <w:t>当事人申请出具执行证书的，按申请执行标的额的1.5‰收取，不足500元的，按500元收取。</w:t>
            </w:r>
          </w:p>
          <w:p w14:paraId="6105498E">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eastAsia="zh-CN"/>
              </w:rPr>
              <w:t>四</w:t>
            </w:r>
            <w:r>
              <w:rPr>
                <w:rFonts w:hint="eastAsia" w:ascii="宋体" w:hAnsi="宋体" w:cs="Times New Roman"/>
                <w:sz w:val="21"/>
                <w:szCs w:val="21"/>
              </w:rPr>
              <w:t>、现场监督</w:t>
            </w:r>
          </w:p>
          <w:p w14:paraId="1F41BD82">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rPr>
              <w:t>现场监督可以按照涉及财产数额收取费用，也可以计时收取。收费方式由双方协商。按照涉及财产数额收费的，2000万元(含)以下部分，按1‰收取;2000万元以上部分，按0.5‰收取。计时收费的，每小时1000元，不足1小时按照1小时计算。计费时间自公证人员进入现场开始计算。</w:t>
            </w:r>
          </w:p>
          <w:p w14:paraId="5AD7C3F0">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eastAsia="zh-CN"/>
              </w:rPr>
              <w:t>五</w:t>
            </w:r>
            <w:r>
              <w:rPr>
                <w:rFonts w:hint="eastAsia" w:ascii="宋体" w:hAnsi="宋体" w:cs="Times New Roman"/>
                <w:sz w:val="21"/>
                <w:szCs w:val="21"/>
              </w:rPr>
              <w:t>、保全证据</w:t>
            </w:r>
          </w:p>
          <w:p w14:paraId="2900069A">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val="en-US" w:eastAsia="zh-CN"/>
              </w:rPr>
              <w:t>1.</w:t>
            </w:r>
            <w:r>
              <w:rPr>
                <w:rFonts w:hint="eastAsia" w:ascii="宋体" w:hAnsi="宋体" w:cs="Times New Roman"/>
                <w:sz w:val="21"/>
                <w:szCs w:val="21"/>
              </w:rPr>
              <w:t>在公证机构办公场所内保全证据的，每件1000-2000元;在公证机构办公场所外保全证据的，每件2000-4000元。</w:t>
            </w:r>
            <w:r>
              <w:rPr>
                <w:rFonts w:hint="eastAsia" w:ascii="宋体" w:hAnsi="宋体" w:cs="Times New Roman"/>
                <w:sz w:val="21"/>
                <w:szCs w:val="21"/>
                <w:lang w:val="en-US" w:eastAsia="zh-CN"/>
              </w:rPr>
              <w:t>2.</w:t>
            </w:r>
            <w:r>
              <w:rPr>
                <w:rFonts w:hint="eastAsia" w:ascii="宋体" w:hAnsi="宋体" w:cs="Times New Roman"/>
                <w:sz w:val="21"/>
                <w:szCs w:val="21"/>
              </w:rPr>
              <w:t>保全邮寄送达证据的，按照上述标准减半收取。</w:t>
            </w:r>
            <w:r>
              <w:rPr>
                <w:rFonts w:hint="eastAsia" w:ascii="宋体" w:hAnsi="宋体" w:cs="Times New Roman"/>
                <w:sz w:val="21"/>
                <w:szCs w:val="21"/>
                <w:lang w:val="en-US" w:eastAsia="zh-CN"/>
              </w:rPr>
              <w:t>3.</w:t>
            </w:r>
            <w:r>
              <w:rPr>
                <w:rFonts w:hint="eastAsia" w:ascii="宋体" w:hAnsi="宋体" w:cs="Times New Roman"/>
                <w:sz w:val="21"/>
                <w:szCs w:val="21"/>
              </w:rPr>
              <w:t>保全证据的时间超过4小时的，按照第二件收费，超过8小时的，按照第三件收费，以此类推。保全证据公证的时间包括公证人员由公证机构到保全地点的在途时间。</w:t>
            </w:r>
          </w:p>
          <w:p w14:paraId="30F71E29">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lang w:eastAsia="zh-CN"/>
              </w:rPr>
              <w:t>六</w:t>
            </w:r>
            <w:r>
              <w:rPr>
                <w:rFonts w:hint="eastAsia" w:ascii="宋体" w:hAnsi="宋体" w:cs="Times New Roman"/>
                <w:sz w:val="21"/>
                <w:szCs w:val="21"/>
              </w:rPr>
              <w:t>、副本费</w:t>
            </w:r>
          </w:p>
          <w:p w14:paraId="2406B087">
            <w:pPr>
              <w:keepNext w:val="0"/>
              <w:keepLines w:val="0"/>
              <w:pageBreakBefore w:val="0"/>
              <w:widowControl w:val="0"/>
              <w:kinsoku/>
              <w:wordWrap/>
              <w:overflowPunct/>
              <w:topLinePunct w:val="0"/>
              <w:autoSpaceDE/>
              <w:autoSpaceDN/>
              <w:bidi w:val="0"/>
              <w:adjustRightInd/>
              <w:snapToGrid/>
              <w:spacing w:line="220" w:lineRule="exact"/>
              <w:jc w:val="both"/>
              <w:textAlignment w:val="auto"/>
              <w:rPr>
                <w:rFonts w:hint="eastAsia" w:ascii="宋体" w:hAnsi="宋体" w:cs="Times New Roman"/>
                <w:sz w:val="21"/>
                <w:szCs w:val="21"/>
              </w:rPr>
            </w:pPr>
            <w:r>
              <w:rPr>
                <w:rFonts w:hint="eastAsia" w:ascii="宋体" w:hAnsi="宋体" w:cs="Times New Roman"/>
                <w:sz w:val="21"/>
                <w:szCs w:val="21"/>
              </w:rPr>
              <w:t>每份20元;副本超过50页的，照0.3元/页加收成本费用，副本费每份最高不超过</w:t>
            </w:r>
            <w:r>
              <w:rPr>
                <w:rFonts w:hint="eastAsia" w:ascii="宋体" w:hAnsi="宋体" w:cs="Times New Roman"/>
                <w:sz w:val="21"/>
                <w:szCs w:val="21"/>
                <w:lang w:val="en-US" w:eastAsia="zh-CN"/>
              </w:rPr>
              <w:t>2</w:t>
            </w:r>
            <w:r>
              <w:rPr>
                <w:rFonts w:hint="eastAsia" w:ascii="宋体" w:hAnsi="宋体" w:cs="Times New Roman"/>
                <w:sz w:val="21"/>
                <w:szCs w:val="21"/>
              </w:rPr>
              <w:t>00元。</w:t>
            </w:r>
          </w:p>
          <w:p w14:paraId="041DF6C0">
            <w:pPr>
              <w:rPr>
                <w:rFonts w:hint="default" w:ascii="宋体" w:hAnsi="宋体" w:cs="Times New Roman"/>
                <w:sz w:val="21"/>
                <w:szCs w:val="21"/>
              </w:rPr>
            </w:pP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04B8906D">
            <w:pPr>
              <w:jc w:val="left"/>
              <w:rPr>
                <w:rFonts w:hint="eastAsia" w:ascii="宋体" w:hAnsi="宋体" w:cs="Times New Roman"/>
                <w:lang w:eastAsia="zh-CN"/>
              </w:rPr>
            </w:pPr>
            <w:r>
              <w:rPr>
                <w:rFonts w:hint="eastAsia" w:ascii="宋体" w:hAnsi="宋体" w:cs="Times New Roman"/>
                <w:lang w:eastAsia="zh-CN"/>
              </w:rPr>
              <w:t>政府制定</w:t>
            </w:r>
          </w:p>
          <w:p w14:paraId="487A8BCB">
            <w:pPr>
              <w:jc w:val="left"/>
              <w:rPr>
                <w:rFonts w:hint="default" w:ascii="宋体" w:hAnsi="宋体" w:cs="Times New Roman"/>
                <w:sz w:val="18"/>
                <w:szCs w:val="18"/>
              </w:rPr>
            </w:pPr>
            <w:r>
              <w:rPr>
                <w:rFonts w:hint="eastAsia" w:ascii="宋体" w:hAnsi="宋体" w:cs="Times New Roman"/>
              </w:rPr>
              <w:t>山东省发改委、山东省司法厅</w:t>
            </w:r>
          </w:p>
        </w:tc>
        <w:tc>
          <w:tcPr>
            <w:tcW w:w="1846" w:type="dxa"/>
            <w:tcBorders>
              <w:top w:val="single" w:color="000000" w:sz="4" w:space="0"/>
              <w:left w:val="single" w:color="000000" w:sz="4" w:space="0"/>
              <w:bottom w:val="single" w:color="000000" w:sz="4" w:space="0"/>
              <w:right w:val="single" w:color="000000" w:sz="4" w:space="0"/>
            </w:tcBorders>
            <w:noWrap w:val="0"/>
            <w:vAlign w:val="center"/>
          </w:tcPr>
          <w:p w14:paraId="62AB3CB7">
            <w:pPr>
              <w:rPr>
                <w:rFonts w:hint="default" w:ascii="宋体" w:hAnsi="宋体" w:cs="Times New Roman"/>
                <w:lang w:val="en-US" w:eastAsia="zh-CN"/>
              </w:rPr>
            </w:pPr>
            <w:r>
              <w:rPr>
                <w:rFonts w:hint="eastAsia" w:ascii="宋体" w:hAnsi="宋体" w:cs="Times New Roman"/>
                <w:lang w:eastAsia="zh-CN"/>
              </w:rPr>
              <w:t>山东省发展和改革委员会</w:t>
            </w:r>
            <w:r>
              <w:rPr>
                <w:rFonts w:hint="eastAsia" w:ascii="宋体" w:hAnsi="宋体" w:cs="Times New Roman"/>
                <w:lang w:val="en-US" w:eastAsia="zh-CN"/>
              </w:rPr>
              <w:t xml:space="preserve"> 山东省司法厅《关于印发山东省公证服务收费管理办法和山东省公证服务收费标准的通知》（</w:t>
            </w:r>
            <w:r>
              <w:rPr>
                <w:rFonts w:hint="eastAsia" w:ascii="宋体" w:hAnsi="宋体" w:cs="Times New Roman"/>
                <w:lang w:eastAsia="zh-CN"/>
              </w:rPr>
              <w:t>鲁发改成本</w:t>
            </w:r>
            <w:r>
              <w:rPr>
                <w:rFonts w:hint="default" w:ascii="宋体" w:hAnsi="宋体" w:cs="Times New Roman"/>
                <w:lang w:eastAsia="zh-CN"/>
              </w:rPr>
              <w:t>〔2021</w:t>
            </w:r>
            <w:r>
              <w:rPr>
                <w:rFonts w:hint="eastAsia" w:ascii="宋体" w:hAnsi="宋体" w:cs="Times New Roman"/>
                <w:lang w:eastAsia="zh-CN"/>
              </w:rPr>
              <w:t>〕829号</w:t>
            </w:r>
            <w:r>
              <w:rPr>
                <w:rFonts w:hint="eastAsia" w:ascii="宋体" w:hAnsi="宋体" w:cs="Times New Roman"/>
                <w:lang w:val="en-US" w:eastAsia="zh-CN"/>
              </w:rPr>
              <w:t>）</w:t>
            </w:r>
          </w:p>
        </w:tc>
        <w:tc>
          <w:tcPr>
            <w:tcW w:w="962" w:type="dxa"/>
            <w:tcBorders>
              <w:top w:val="single" w:color="000000" w:sz="4" w:space="0"/>
              <w:left w:val="single" w:color="000000" w:sz="4" w:space="0"/>
              <w:bottom w:val="single" w:color="000000" w:sz="4" w:space="0"/>
              <w:right w:val="single" w:color="000000" w:sz="4" w:space="0"/>
            </w:tcBorders>
            <w:noWrap w:val="0"/>
            <w:vAlign w:val="center"/>
          </w:tcPr>
          <w:p w14:paraId="4FAACCDB">
            <w:pPr>
              <w:rPr>
                <w:rFonts w:hint="default" w:ascii="宋体" w:hAnsi="宋体" w:cs="Times New Roman"/>
              </w:rPr>
            </w:pPr>
          </w:p>
        </w:tc>
      </w:tr>
      <w:tr w14:paraId="0E8D7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689" w:hRule="exact"/>
          <w:jc w:val="center"/>
        </w:trPr>
        <w:tc>
          <w:tcPr>
            <w:tcW w:w="741" w:type="dxa"/>
            <w:tcBorders>
              <w:top w:val="single" w:color="000000" w:sz="4" w:space="0"/>
              <w:left w:val="single" w:color="000000" w:sz="4" w:space="0"/>
              <w:bottom w:val="single" w:color="000000" w:sz="4" w:space="0"/>
              <w:right w:val="single" w:color="000000" w:sz="4" w:space="0"/>
            </w:tcBorders>
            <w:noWrap w:val="0"/>
            <w:vAlign w:val="center"/>
          </w:tcPr>
          <w:p w14:paraId="64BF0A9B">
            <w:pPr>
              <w:jc w:val="center"/>
              <w:rPr>
                <w:rFonts w:hint="eastAsia" w:ascii="宋体" w:hAnsi="宋体" w:cs="Times New Roman"/>
                <w:lang w:val="en-US" w:eastAsia="zh-CN"/>
              </w:rPr>
            </w:pPr>
            <w:r>
              <w:rPr>
                <w:rFonts w:hint="eastAsia" w:ascii="宋体" w:hAnsi="宋体" w:cs="Times New Roman"/>
                <w:lang w:val="en-US" w:eastAsia="zh-CN"/>
              </w:rPr>
              <w:t>2</w:t>
            </w:r>
          </w:p>
        </w:tc>
        <w:tc>
          <w:tcPr>
            <w:tcW w:w="72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B10007">
            <w:pPr>
              <w:rPr>
                <w:rFonts w:hint="default" w:ascii="宋体" w:hAnsi="宋体" w:cs="Times New Roman"/>
                <w:lang w:val="en-US" w:eastAsia="zh-CN"/>
              </w:rPr>
            </w:pPr>
            <w:r>
              <w:rPr>
                <w:rFonts w:hint="eastAsia" w:ascii="宋体" w:hAnsi="宋体" w:cs="Times New Roman"/>
                <w:lang w:eastAsia="zh-CN"/>
              </w:rPr>
              <w:t>威海市司法局</w:t>
            </w:r>
          </w:p>
        </w:tc>
        <w:tc>
          <w:tcPr>
            <w:tcW w:w="87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AD0710">
            <w:pPr>
              <w:rPr>
                <w:rFonts w:hint="default" w:ascii="宋体" w:hAnsi="宋体" w:cs="Times New Roman"/>
                <w:lang w:val="en-US" w:eastAsia="zh-CN"/>
              </w:rPr>
            </w:pPr>
            <w:r>
              <w:rPr>
                <w:rFonts w:hint="eastAsia" w:ascii="宋体" w:hAnsi="宋体" w:cs="Times New Roman"/>
                <w:lang w:eastAsia="zh-CN"/>
              </w:rPr>
              <w:t>山东省威海市威海卫公证处</w:t>
            </w:r>
          </w:p>
        </w:tc>
        <w:tc>
          <w:tcPr>
            <w:tcW w:w="88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8BCDDF">
            <w:pPr>
              <w:rPr>
                <w:rFonts w:hint="default" w:ascii="宋体" w:hAnsi="宋体" w:cs="Times New Roman"/>
                <w:lang w:val="en-US" w:eastAsia="zh-CN"/>
              </w:rPr>
            </w:pPr>
            <w:r>
              <w:rPr>
                <w:rFonts w:hint="default" w:ascii="宋体" w:hAnsi="宋体" w:cs="Times New Roman"/>
                <w:lang w:val="en-US" w:eastAsia="zh-CN"/>
              </w:rPr>
              <w:t>事业单位</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428081">
            <w:pPr>
              <w:jc w:val="center"/>
              <w:rPr>
                <w:rFonts w:hint="default" w:ascii="宋体" w:hAnsi="宋体" w:cs="Times New Roman"/>
                <w:lang w:val="en-US" w:eastAsia="zh-CN"/>
              </w:rPr>
            </w:pPr>
            <w:r>
              <w:rPr>
                <w:rFonts w:hint="eastAsia" w:ascii="宋体" w:hAnsi="宋体" w:cs="Times New Roman"/>
                <w:lang w:eastAsia="zh-CN"/>
              </w:rPr>
              <w:t>公证费</w:t>
            </w:r>
          </w:p>
        </w:tc>
        <w:tc>
          <w:tcPr>
            <w:tcW w:w="1541" w:type="dxa"/>
            <w:tcBorders>
              <w:top w:val="single" w:color="000000" w:sz="4" w:space="0"/>
              <w:left w:val="single" w:color="000000" w:sz="4" w:space="0"/>
              <w:bottom w:val="single" w:color="000000" w:sz="4" w:space="0"/>
              <w:right w:val="single" w:color="000000" w:sz="4" w:space="0"/>
            </w:tcBorders>
            <w:noWrap w:val="0"/>
            <w:vAlign w:val="center"/>
          </w:tcPr>
          <w:p w14:paraId="3C4CF114">
            <w:pPr>
              <w:jc w:val="left"/>
              <w:rPr>
                <w:rFonts w:hint="default" w:ascii="宋体" w:hAnsi="宋体" w:cs="Times New Roman"/>
                <w:lang w:eastAsia="zh-CN"/>
              </w:rPr>
            </w:pPr>
            <w:r>
              <w:rPr>
                <w:rFonts w:hint="default" w:ascii="宋体" w:hAnsi="宋体" w:cs="Times New Roman"/>
                <w:lang w:eastAsia="zh-CN"/>
              </w:rPr>
              <w:t>市场调节价的经营服务性收费</w:t>
            </w:r>
          </w:p>
        </w:tc>
        <w:tc>
          <w:tcPr>
            <w:tcW w:w="1900" w:type="dxa"/>
            <w:tcBorders>
              <w:top w:val="single" w:color="000000" w:sz="4" w:space="0"/>
              <w:left w:val="single" w:color="000000" w:sz="4" w:space="0"/>
              <w:bottom w:val="single" w:color="000000" w:sz="4" w:space="0"/>
              <w:right w:val="single" w:color="000000" w:sz="4" w:space="0"/>
            </w:tcBorders>
            <w:noWrap w:val="0"/>
            <w:vAlign w:val="center"/>
          </w:tcPr>
          <w:p w14:paraId="46307D25">
            <w:pPr>
              <w:numPr>
                <w:ilvl w:val="0"/>
                <w:numId w:val="0"/>
              </w:numPr>
              <w:rPr>
                <w:rFonts w:hint="eastAsia" w:ascii="宋体" w:hAnsi="宋体" w:cs="Times New Roman"/>
                <w:lang w:eastAsia="zh-CN"/>
              </w:rPr>
            </w:pPr>
            <w:r>
              <w:rPr>
                <w:rFonts w:hint="default" w:ascii="宋体" w:hAnsi="宋体" w:cs="Times New Roman"/>
                <w:lang w:val="en" w:eastAsia="zh-CN"/>
              </w:rPr>
              <w:t>1.</w:t>
            </w:r>
            <w:r>
              <w:rPr>
                <w:rFonts w:hint="eastAsia" w:ascii="宋体" w:hAnsi="宋体" w:cs="Times New Roman"/>
                <w:lang w:eastAsia="zh-CN"/>
              </w:rPr>
              <w:t>财产合同、提存、资金监管、公证登记、用于融资的声明或者保证；</w:t>
            </w:r>
          </w:p>
          <w:p w14:paraId="7A5BB997">
            <w:pPr>
              <w:numPr>
                <w:ilvl w:val="0"/>
                <w:numId w:val="0"/>
              </w:numPr>
              <w:ind w:leftChars="0"/>
              <w:rPr>
                <w:rFonts w:hint="eastAsia" w:ascii="宋体" w:hAnsi="宋体" w:cs="Times New Roman"/>
                <w:lang w:eastAsia="zh-CN"/>
              </w:rPr>
            </w:pPr>
            <w:r>
              <w:rPr>
                <w:rFonts w:hint="default" w:ascii="宋体" w:hAnsi="宋体" w:cs="Times New Roman"/>
                <w:lang w:val="en" w:eastAsia="zh-CN"/>
              </w:rPr>
              <w:t>2.</w:t>
            </w:r>
            <w:r>
              <w:rPr>
                <w:rFonts w:hint="eastAsia" w:ascii="宋体" w:hAnsi="宋体" w:cs="Times New Roman"/>
                <w:lang w:eastAsia="zh-CN"/>
              </w:rPr>
              <w:t>翻译费；</w:t>
            </w:r>
          </w:p>
          <w:p w14:paraId="74F107A8">
            <w:pPr>
              <w:numPr>
                <w:ilvl w:val="0"/>
                <w:numId w:val="0"/>
              </w:numPr>
              <w:ind w:leftChars="0"/>
              <w:rPr>
                <w:rFonts w:hint="eastAsia" w:ascii="宋体" w:hAnsi="宋体" w:cs="Times New Roman"/>
                <w:lang w:eastAsia="zh-CN"/>
              </w:rPr>
            </w:pPr>
            <w:r>
              <w:rPr>
                <w:rFonts w:hint="default" w:ascii="宋体" w:hAnsi="宋体" w:cs="Times New Roman"/>
                <w:lang w:val="en" w:eastAsia="zh-CN"/>
              </w:rPr>
              <w:t>3.</w:t>
            </w:r>
            <w:r>
              <w:rPr>
                <w:rFonts w:hint="eastAsia" w:ascii="宋体" w:hAnsi="宋体" w:cs="Times New Roman"/>
                <w:lang w:eastAsia="zh-CN"/>
              </w:rPr>
              <w:t>上门服务费；</w:t>
            </w:r>
          </w:p>
          <w:p w14:paraId="640F29AA">
            <w:pPr>
              <w:numPr>
                <w:ilvl w:val="0"/>
                <w:numId w:val="0"/>
              </w:numPr>
              <w:ind w:leftChars="0"/>
              <w:rPr>
                <w:rFonts w:hint="eastAsia" w:ascii="宋体" w:hAnsi="宋体" w:cs="Times New Roman"/>
                <w:lang w:eastAsia="zh-CN"/>
              </w:rPr>
            </w:pPr>
            <w:r>
              <w:rPr>
                <w:rFonts w:hint="eastAsia" w:ascii="宋体" w:hAnsi="宋体" w:cs="Times New Roman"/>
                <w:lang w:val="en-US" w:eastAsia="zh-CN"/>
              </w:rPr>
              <w:t>4</w:t>
            </w:r>
            <w:r>
              <w:rPr>
                <w:rFonts w:hint="default" w:ascii="宋体" w:hAnsi="宋体" w:cs="Times New Roman"/>
                <w:lang w:val="en" w:eastAsia="zh-CN"/>
              </w:rPr>
              <w:t>.</w:t>
            </w:r>
            <w:r>
              <w:rPr>
                <w:rFonts w:hint="eastAsia" w:ascii="宋体" w:hAnsi="宋体" w:cs="Times New Roman"/>
                <w:lang w:eastAsia="zh-CN"/>
              </w:rPr>
              <w:t>代书费；</w:t>
            </w:r>
          </w:p>
          <w:p w14:paraId="28554EA9">
            <w:pPr>
              <w:numPr>
                <w:ilvl w:val="0"/>
                <w:numId w:val="0"/>
              </w:numPr>
              <w:ind w:leftChars="0"/>
              <w:rPr>
                <w:rFonts w:hint="eastAsia" w:ascii="宋体" w:hAnsi="宋体" w:cs="Times New Roman"/>
                <w:lang w:eastAsia="zh-CN"/>
              </w:rPr>
            </w:pPr>
            <w:r>
              <w:rPr>
                <w:rFonts w:hint="eastAsia" w:ascii="宋体" w:hAnsi="宋体" w:cs="Times New Roman"/>
                <w:lang w:val="en-US" w:eastAsia="zh-CN"/>
              </w:rPr>
              <w:t>5</w:t>
            </w:r>
            <w:r>
              <w:rPr>
                <w:rFonts w:hint="default" w:ascii="宋体" w:hAnsi="宋体" w:cs="Times New Roman"/>
                <w:lang w:val="en" w:eastAsia="zh-CN"/>
              </w:rPr>
              <w:t>.</w:t>
            </w:r>
            <w:r>
              <w:rPr>
                <w:rFonts w:hint="eastAsia" w:ascii="宋体" w:hAnsi="宋体" w:cs="Times New Roman"/>
                <w:lang w:eastAsia="zh-CN"/>
              </w:rPr>
              <w:t>出具法律意见书；</w:t>
            </w:r>
          </w:p>
          <w:p w14:paraId="447CC509">
            <w:pPr>
              <w:numPr>
                <w:ilvl w:val="0"/>
                <w:numId w:val="0"/>
              </w:numPr>
              <w:ind w:leftChars="0"/>
              <w:rPr>
                <w:rFonts w:hint="eastAsia" w:ascii="宋体" w:hAnsi="宋体" w:cs="Times New Roman"/>
                <w:lang w:eastAsia="zh-CN"/>
              </w:rPr>
            </w:pPr>
            <w:r>
              <w:rPr>
                <w:rFonts w:hint="eastAsia" w:ascii="宋体" w:hAnsi="宋体" w:cs="Times New Roman"/>
                <w:lang w:val="en-US" w:eastAsia="zh-CN"/>
              </w:rPr>
              <w:t>6</w:t>
            </w:r>
            <w:r>
              <w:rPr>
                <w:rFonts w:hint="default" w:ascii="宋体" w:hAnsi="宋体" w:cs="Times New Roman"/>
                <w:lang w:val="en" w:eastAsia="zh-CN"/>
              </w:rPr>
              <w:t>.</w:t>
            </w:r>
            <w:r>
              <w:rPr>
                <w:rFonts w:hint="eastAsia" w:ascii="宋体" w:hAnsi="宋体" w:cs="Times New Roman"/>
                <w:lang w:eastAsia="zh-CN"/>
              </w:rPr>
              <w:t>代办费；</w:t>
            </w:r>
          </w:p>
          <w:p w14:paraId="53ABE105">
            <w:pPr>
              <w:numPr>
                <w:ilvl w:val="0"/>
                <w:numId w:val="0"/>
              </w:numPr>
              <w:ind w:leftChars="0"/>
              <w:rPr>
                <w:rFonts w:hint="eastAsia" w:ascii="宋体" w:hAnsi="宋体" w:cs="Times New Roman"/>
                <w:lang w:eastAsia="zh-CN"/>
              </w:rPr>
            </w:pPr>
            <w:r>
              <w:rPr>
                <w:rFonts w:hint="default" w:ascii="宋体" w:hAnsi="宋体" w:cs="Times New Roman"/>
                <w:lang w:val="en" w:eastAsia="zh-CN"/>
              </w:rPr>
              <w:t>7.</w:t>
            </w:r>
            <w:r>
              <w:rPr>
                <w:rFonts w:hint="eastAsia" w:ascii="宋体" w:hAnsi="宋体" w:cs="Times New Roman"/>
                <w:lang w:eastAsia="zh-CN"/>
              </w:rPr>
              <w:t>调解费；</w:t>
            </w:r>
          </w:p>
          <w:p w14:paraId="5E4D4CD7">
            <w:pPr>
              <w:numPr>
                <w:ilvl w:val="0"/>
                <w:numId w:val="0"/>
              </w:numPr>
              <w:ind w:leftChars="0"/>
              <w:rPr>
                <w:rFonts w:hint="eastAsia" w:ascii="宋体" w:hAnsi="宋体" w:cs="Times New Roman"/>
                <w:lang w:eastAsia="zh-CN"/>
              </w:rPr>
            </w:pPr>
            <w:r>
              <w:rPr>
                <w:rFonts w:hint="eastAsia" w:ascii="宋体" w:hAnsi="宋体" w:cs="Times New Roman"/>
                <w:lang w:val="en-US" w:eastAsia="zh-CN"/>
              </w:rPr>
              <w:t>8</w:t>
            </w:r>
            <w:r>
              <w:rPr>
                <w:rFonts w:hint="default" w:ascii="宋体" w:hAnsi="宋体" w:cs="Times New Roman"/>
                <w:lang w:val="en" w:eastAsia="zh-CN"/>
              </w:rPr>
              <w:t>.</w:t>
            </w:r>
            <w:r>
              <w:rPr>
                <w:rFonts w:hint="eastAsia" w:ascii="宋体" w:hAnsi="宋体" w:cs="Times New Roman"/>
                <w:lang w:eastAsia="zh-CN"/>
              </w:rPr>
              <w:t>代为取证费；</w:t>
            </w:r>
          </w:p>
          <w:p w14:paraId="636A5879">
            <w:pPr>
              <w:numPr>
                <w:ilvl w:val="0"/>
                <w:numId w:val="0"/>
              </w:numPr>
              <w:ind w:leftChars="0"/>
              <w:rPr>
                <w:rFonts w:hint="eastAsia" w:ascii="宋体" w:hAnsi="宋体" w:cs="Times New Roman"/>
                <w:lang w:eastAsia="zh-CN"/>
              </w:rPr>
            </w:pPr>
            <w:r>
              <w:rPr>
                <w:rFonts w:hint="eastAsia" w:ascii="宋体" w:hAnsi="宋体" w:cs="Times New Roman"/>
                <w:lang w:val="en-US" w:eastAsia="zh-CN"/>
              </w:rPr>
              <w:t>9</w:t>
            </w:r>
            <w:r>
              <w:rPr>
                <w:rFonts w:hint="default" w:ascii="宋体" w:hAnsi="宋体" w:cs="Times New Roman"/>
                <w:lang w:val="en" w:eastAsia="zh-CN"/>
              </w:rPr>
              <w:t>.</w:t>
            </w:r>
            <w:r>
              <w:rPr>
                <w:rFonts w:hint="eastAsia" w:ascii="宋体" w:hAnsi="宋体" w:cs="Times New Roman"/>
                <w:lang w:eastAsia="zh-CN"/>
              </w:rPr>
              <w:t>尽职调查费；</w:t>
            </w:r>
          </w:p>
          <w:p w14:paraId="58E08463">
            <w:pPr>
              <w:numPr>
                <w:ilvl w:val="0"/>
                <w:numId w:val="0"/>
              </w:numPr>
              <w:ind w:leftChars="0"/>
              <w:rPr>
                <w:rFonts w:hint="eastAsia" w:ascii="宋体" w:hAnsi="宋体" w:cs="Times New Roman"/>
                <w:lang w:eastAsia="zh-CN"/>
              </w:rPr>
            </w:pPr>
            <w:r>
              <w:rPr>
                <w:rFonts w:hint="eastAsia" w:ascii="宋体" w:hAnsi="宋体" w:cs="Times New Roman"/>
                <w:lang w:val="en-US" w:eastAsia="zh-CN"/>
              </w:rPr>
              <w:t>10</w:t>
            </w:r>
            <w:r>
              <w:rPr>
                <w:rFonts w:hint="default" w:ascii="宋体" w:hAnsi="宋体" w:cs="Times New Roman"/>
                <w:lang w:val="en" w:eastAsia="zh-CN"/>
              </w:rPr>
              <w:t>.</w:t>
            </w:r>
            <w:r>
              <w:rPr>
                <w:rFonts w:hint="eastAsia" w:ascii="宋体" w:hAnsi="宋体" w:cs="Times New Roman"/>
                <w:lang w:eastAsia="zh-CN"/>
              </w:rPr>
              <w:t>担任法律顾问；</w:t>
            </w:r>
            <w:r>
              <w:rPr>
                <w:rFonts w:hint="eastAsia" w:ascii="宋体" w:hAnsi="宋体" w:cs="Times New Roman"/>
                <w:lang w:val="en-US" w:eastAsia="zh-CN"/>
              </w:rPr>
              <w:t>11</w:t>
            </w:r>
            <w:r>
              <w:rPr>
                <w:rFonts w:hint="default" w:ascii="宋体" w:hAnsi="宋体" w:cs="Times New Roman"/>
                <w:lang w:val="en" w:eastAsia="zh-CN"/>
              </w:rPr>
              <w:t>.</w:t>
            </w:r>
            <w:r>
              <w:rPr>
                <w:rFonts w:hint="eastAsia" w:ascii="宋体" w:hAnsi="宋体" w:cs="Times New Roman"/>
                <w:lang w:eastAsia="zh-CN"/>
              </w:rPr>
              <w:t>参与资产处置或管理；</w:t>
            </w:r>
          </w:p>
          <w:p w14:paraId="4DF15E0B">
            <w:pPr>
              <w:numPr>
                <w:ilvl w:val="0"/>
                <w:numId w:val="0"/>
              </w:numPr>
              <w:ind w:leftChars="0"/>
              <w:rPr>
                <w:rFonts w:hint="eastAsia" w:ascii="宋体" w:hAnsi="宋体" w:cs="Times New Roman"/>
                <w:lang w:eastAsia="zh-CN"/>
              </w:rPr>
            </w:pPr>
            <w:r>
              <w:rPr>
                <w:rFonts w:hint="eastAsia" w:ascii="宋体" w:hAnsi="宋体" w:cs="Times New Roman"/>
                <w:lang w:val="en-US" w:eastAsia="zh-CN"/>
              </w:rPr>
              <w:t>12</w:t>
            </w:r>
            <w:r>
              <w:rPr>
                <w:rFonts w:hint="default" w:ascii="宋体" w:hAnsi="宋体" w:cs="Times New Roman"/>
                <w:lang w:val="en" w:eastAsia="zh-CN"/>
              </w:rPr>
              <w:t>.</w:t>
            </w:r>
            <w:r>
              <w:rPr>
                <w:rFonts w:hint="eastAsia" w:ascii="宋体" w:hAnsi="宋体" w:cs="Times New Roman"/>
                <w:lang w:eastAsia="zh-CN"/>
              </w:rPr>
              <w:t>保管费。</w:t>
            </w:r>
          </w:p>
        </w:tc>
        <w:tc>
          <w:tcPr>
            <w:tcW w:w="6525" w:type="dxa"/>
            <w:tcBorders>
              <w:top w:val="single" w:color="000000" w:sz="4" w:space="0"/>
              <w:left w:val="single" w:color="000000" w:sz="4" w:space="0"/>
              <w:bottom w:val="single" w:color="000000" w:sz="4" w:space="0"/>
              <w:right w:val="single" w:color="000000" w:sz="4" w:space="0"/>
            </w:tcBorders>
            <w:noWrap w:val="0"/>
            <w:vAlign w:val="center"/>
          </w:tcPr>
          <w:p w14:paraId="1347C5D0">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一、财产合同、提存、资金监管、公证登记、用于融资的声明或者保证</w:t>
            </w:r>
          </w:p>
          <w:p w14:paraId="23EC54CD">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合同标的额50万元（含）以下部分，收取3‰，不足500元的，按500元收取；50万元至500万元（含）部分，收取1.5‰；500万元至2000万元（含）部分，收取1‰；2000万元以上部分，收取0.5‰；合同标的不明确的，协商收费，最低收取1000元。公证登记每件收取500元。当事人申请办理财产合同公证的同时申请提存、资金监管、公证登记的，不再另行收费。</w:t>
            </w:r>
          </w:p>
          <w:p w14:paraId="047EE7AB">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二、翻译费：英文每件50元，要求加急当日出具的英文翻译加急费50元。</w:t>
            </w:r>
          </w:p>
          <w:p w14:paraId="4E2D80FA">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三、上门服务费：除保全证据</w:t>
            </w:r>
            <w:r>
              <w:rPr>
                <w:rFonts w:hint="eastAsia" w:ascii="宋体" w:hAnsi="宋体" w:cs="Times New Roman"/>
                <w:sz w:val="21"/>
                <w:szCs w:val="21"/>
                <w:lang w:eastAsia="zh-CN"/>
              </w:rPr>
              <w:t>、</w:t>
            </w:r>
            <w:r>
              <w:rPr>
                <w:rFonts w:hint="eastAsia" w:ascii="宋体" w:hAnsi="宋体" w:cs="Times New Roman"/>
                <w:sz w:val="21"/>
                <w:szCs w:val="21"/>
              </w:rPr>
              <w:t>现场监督公证事项外，威海市城区内（包括环翠区、经区、高区、临港区）按件收费，每件300元(交通费由当事人负担)，城区外协商收费。</w:t>
            </w:r>
          </w:p>
          <w:p w14:paraId="7D78DAC6">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四、代书费：①代书委托书、声明书、保证书、婚姻财产协议每件100元；放弃继承和继承公证在同一公证处同时办理可免收放弃继承权声明书代书费；②代书婚姻财产协议外的合同、协议最低每件300元（具体费用根据难易程度协商）。</w:t>
            </w:r>
          </w:p>
          <w:p w14:paraId="43545867">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五、出具法律意见书：参照第一条财产合同收费标准计费。</w:t>
            </w:r>
          </w:p>
          <w:p w14:paraId="5F2B3B89">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六、代办费：①代办登记，威海市城区内（包括环翠区、经区、高区、临港区）按件收费，每件300元，代卖方协助买方办理银行贷款，每件200元（登记费等手续费据实代收），城区外协商收费；②代办认证，每件200元（认证费等手续费据实代收）。</w:t>
            </w:r>
          </w:p>
          <w:p w14:paraId="42BC7915">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七、调解费：调解成功的，参照第一条财产合同收费标准计费；达成调解协议并办理公证的，按所办公证事项收取，不再另行收费。</w:t>
            </w:r>
          </w:p>
          <w:p w14:paraId="4F4B915A">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八、代为取证费：电话、发函向异地取证每件200元（快递费据实代收），外出取证威海市城区内（包括环翠区、经区、高区、临港区）按件收费，每件300元(交通费由当事人负担)，城区外协商收费。</w:t>
            </w:r>
          </w:p>
          <w:p w14:paraId="3A7EB66A">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九、尽职调查费：出具调查报告的，参照第一条财产合同收费标准计费。</w:t>
            </w:r>
          </w:p>
          <w:p w14:paraId="6622DA85">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十、担任法律顾问：双方协商收费。</w:t>
            </w:r>
          </w:p>
          <w:p w14:paraId="6F5D5AD5">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十一、参与资产处置或管理：参照第一条财产合同收费标准计费。</w:t>
            </w:r>
          </w:p>
          <w:p w14:paraId="170D87E8">
            <w:pPr>
              <w:keepNext w:val="0"/>
              <w:keepLines w:val="0"/>
              <w:pageBreakBefore w:val="0"/>
              <w:widowControl w:val="0"/>
              <w:kinsoku/>
              <w:wordWrap/>
              <w:overflowPunct/>
              <w:topLinePunct w:val="0"/>
              <w:autoSpaceDE/>
              <w:autoSpaceDN/>
              <w:bidi w:val="0"/>
              <w:adjustRightInd/>
              <w:snapToGrid/>
              <w:spacing w:line="220" w:lineRule="exact"/>
              <w:jc w:val="left"/>
              <w:textAlignment w:val="auto"/>
              <w:rPr>
                <w:rFonts w:hint="eastAsia" w:ascii="宋体" w:hAnsi="宋体" w:cs="Times New Roman"/>
                <w:sz w:val="21"/>
                <w:szCs w:val="21"/>
              </w:rPr>
            </w:pPr>
            <w:r>
              <w:rPr>
                <w:rFonts w:hint="eastAsia" w:ascii="宋体" w:hAnsi="宋体" w:cs="Times New Roman"/>
                <w:sz w:val="21"/>
                <w:szCs w:val="21"/>
              </w:rPr>
              <w:t>十</w:t>
            </w:r>
            <w:r>
              <w:rPr>
                <w:rFonts w:hint="eastAsia" w:ascii="宋体" w:hAnsi="宋体" w:cs="Times New Roman"/>
                <w:sz w:val="21"/>
                <w:szCs w:val="21"/>
                <w:lang w:eastAsia="zh-CN"/>
              </w:rPr>
              <w:t>二</w:t>
            </w:r>
            <w:r>
              <w:rPr>
                <w:rFonts w:hint="eastAsia" w:ascii="宋体" w:hAnsi="宋体" w:cs="Times New Roman"/>
                <w:sz w:val="21"/>
                <w:szCs w:val="21"/>
              </w:rPr>
              <w:t>、保管费：保管文书按约定年限预收，每年每件收取150元。</w:t>
            </w:r>
          </w:p>
          <w:p w14:paraId="67ECEE30">
            <w:pPr>
              <w:rPr>
                <w:rFonts w:hint="default" w:ascii="宋体" w:hAnsi="宋体" w:cs="Times New Roman"/>
              </w:rPr>
            </w:pPr>
          </w:p>
        </w:tc>
        <w:tc>
          <w:tcPr>
            <w:tcW w:w="1113" w:type="dxa"/>
            <w:tcBorders>
              <w:top w:val="single" w:color="000000" w:sz="4" w:space="0"/>
              <w:left w:val="single" w:color="000000" w:sz="4" w:space="0"/>
              <w:bottom w:val="single" w:color="000000" w:sz="4" w:space="0"/>
              <w:right w:val="single" w:color="000000" w:sz="4" w:space="0"/>
            </w:tcBorders>
            <w:noWrap w:val="0"/>
            <w:vAlign w:val="center"/>
          </w:tcPr>
          <w:p w14:paraId="2BBFD2CC">
            <w:pPr>
              <w:rPr>
                <w:rFonts w:hint="default" w:ascii="宋体" w:hAnsi="宋体" w:cs="Times New Roman"/>
              </w:rPr>
            </w:pPr>
            <w:r>
              <w:rPr>
                <w:rFonts w:hint="default" w:ascii="宋体" w:hAnsi="宋体" w:cs="Times New Roman"/>
              </w:rPr>
              <w:t>市场调节价</w:t>
            </w:r>
          </w:p>
        </w:tc>
        <w:tc>
          <w:tcPr>
            <w:tcW w:w="1846" w:type="dxa"/>
            <w:tcBorders>
              <w:top w:val="single" w:color="000000" w:sz="4" w:space="0"/>
              <w:left w:val="single" w:color="000000" w:sz="4" w:space="0"/>
              <w:bottom w:val="single" w:color="000000" w:sz="4" w:space="0"/>
              <w:right w:val="single" w:color="000000" w:sz="4" w:space="0"/>
            </w:tcBorders>
            <w:noWrap w:val="0"/>
            <w:vAlign w:val="center"/>
          </w:tcPr>
          <w:p w14:paraId="73D3383B">
            <w:pPr>
              <w:rPr>
                <w:rFonts w:hint="default" w:ascii="宋体" w:hAnsi="宋体" w:cs="Times New Roman"/>
                <w:lang w:eastAsia="zh-CN"/>
              </w:rPr>
            </w:pPr>
            <w:r>
              <w:rPr>
                <w:rFonts w:hint="eastAsia" w:ascii="宋体" w:hAnsi="宋体" w:cs="Times New Roman"/>
                <w:lang w:eastAsia="zh-CN"/>
              </w:rPr>
              <w:t>山东省发展和改革委员会</w:t>
            </w:r>
            <w:r>
              <w:rPr>
                <w:rFonts w:hint="eastAsia" w:ascii="宋体" w:hAnsi="宋体" w:cs="Times New Roman"/>
                <w:lang w:val="en-US" w:eastAsia="zh-CN"/>
              </w:rPr>
              <w:t xml:space="preserve"> 山东省司法厅《关于印发山东省公证服务收费管理办法和山东省公证服务收费标准的通知》（</w:t>
            </w:r>
            <w:r>
              <w:rPr>
                <w:rFonts w:hint="eastAsia" w:ascii="宋体" w:hAnsi="宋体" w:cs="Times New Roman"/>
                <w:lang w:eastAsia="zh-CN"/>
              </w:rPr>
              <w:t>鲁发改成本〔2021〕829号</w:t>
            </w:r>
            <w:r>
              <w:rPr>
                <w:rFonts w:hint="eastAsia" w:ascii="宋体" w:hAnsi="宋体" w:cs="Times New Roman"/>
                <w:lang w:val="en-US" w:eastAsia="zh-CN"/>
              </w:rPr>
              <w:t>）</w:t>
            </w:r>
          </w:p>
        </w:tc>
        <w:tc>
          <w:tcPr>
            <w:tcW w:w="962" w:type="dxa"/>
            <w:tcBorders>
              <w:top w:val="single" w:color="000000" w:sz="4" w:space="0"/>
              <w:left w:val="single" w:color="000000" w:sz="4" w:space="0"/>
              <w:bottom w:val="single" w:color="000000" w:sz="4" w:space="0"/>
              <w:right w:val="single" w:color="000000" w:sz="4" w:space="0"/>
            </w:tcBorders>
            <w:noWrap w:val="0"/>
            <w:vAlign w:val="center"/>
          </w:tcPr>
          <w:p w14:paraId="5351537B">
            <w:pPr>
              <w:rPr>
                <w:rFonts w:hint="default" w:ascii="宋体" w:hAnsi="宋体" w:cs="Times New Roman"/>
              </w:rPr>
            </w:pPr>
          </w:p>
        </w:tc>
      </w:tr>
    </w:tbl>
    <w:p w14:paraId="238538C1">
      <w:pPr>
        <w:pStyle w:val="4"/>
        <w:ind w:left="0" w:leftChars="0" w:firstLine="0" w:firstLineChars="0"/>
        <w:rPr>
          <w:rFonts w:hint="default"/>
        </w:rPr>
        <w:sectPr>
          <w:footerReference r:id="rId3" w:type="default"/>
          <w:pgSz w:w="23757" w:h="16783" w:orient="landscape"/>
          <w:pgMar w:top="1588" w:right="2098" w:bottom="1474" w:left="1985" w:header="851" w:footer="992" w:gutter="0"/>
          <w:pgBorders>
            <w:top w:val="none" w:sz="0" w:space="0"/>
            <w:left w:val="none" w:sz="0" w:space="0"/>
            <w:bottom w:val="none" w:sz="0" w:space="0"/>
            <w:right w:val="none" w:sz="0" w:space="0"/>
          </w:pgBorders>
          <w:pgNumType w:fmt="numberInDash"/>
          <w:cols w:space="720" w:num="1"/>
          <w:docGrid w:type="lines" w:linePitch="312" w:charSpace="0"/>
        </w:sectPr>
      </w:pPr>
    </w:p>
    <w:p w14:paraId="70146E35">
      <w:pPr>
        <w:snapToGrid w:val="0"/>
        <w:spacing w:line="560" w:lineRule="exact"/>
        <w:rPr>
          <w:rFonts w:hint="eastAsia" w:ascii="宋体" w:hAnsi="宋体" w:eastAsia="华文中宋"/>
          <w:b/>
          <w:bCs/>
        </w:rPr>
      </w:pPr>
    </w:p>
    <w:p w14:paraId="67F5F22B">
      <w:pPr>
        <w:snapToGrid w:val="0"/>
        <w:spacing w:line="560" w:lineRule="exact"/>
        <w:rPr>
          <w:rFonts w:hint="eastAsia" w:ascii="宋体" w:hAnsi="宋体" w:eastAsia="华文中宋"/>
          <w:b/>
          <w:bCs/>
        </w:rPr>
      </w:pPr>
    </w:p>
    <w:p w14:paraId="679DEFB4">
      <w:pPr>
        <w:snapToGrid w:val="0"/>
        <w:spacing w:line="560" w:lineRule="exact"/>
        <w:rPr>
          <w:rFonts w:hint="eastAsia" w:ascii="宋体" w:hAnsi="宋体" w:eastAsia="华文中宋"/>
          <w:b/>
          <w:bCs/>
        </w:rPr>
      </w:pPr>
    </w:p>
    <w:sectPr>
      <w:footerReference r:id="rId4" w:type="default"/>
      <w:footerReference r:id="rId5" w:type="even"/>
      <w:pgSz w:w="11906" w:h="16838"/>
      <w:pgMar w:top="2098" w:right="1474" w:bottom="1985" w:left="1588" w:header="851" w:footer="992" w:gutter="0"/>
      <w:pgBorders>
        <w:top w:val="none" w:sz="0" w:space="0"/>
        <w:left w:val="none" w:sz="0" w:space="0"/>
        <w:bottom w:val="none" w:sz="0" w:space="0"/>
        <w:right w:val="none" w:sz="0" w:space="0"/>
      </w:pgBorders>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2000000000000000000"/>
    <w:charset w:val="86"/>
    <w:family w:val="script"/>
    <w:pitch w:val="default"/>
    <w:sig w:usb0="00000000" w:usb1="00000000"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CE51E">
    <w:pPr>
      <w:pStyle w:val="5"/>
      <w:jc w:val="right"/>
      <w:rPr>
        <w:rFonts w:ascii="宋体" w:hAnsi="宋体"/>
        <w:sz w:val="28"/>
        <w:szCs w:val="28"/>
      </w:rPr>
    </w:pPr>
  </w:p>
  <w:p w14:paraId="2086303C">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BECC8B">
    <w:pPr>
      <w:pStyle w:val="5"/>
      <w:jc w:val="right"/>
      <w:rPr>
        <w:rFonts w:ascii="宋体" w:hAnsi="宋体"/>
        <w:sz w:val="28"/>
        <w:szCs w:val="28"/>
      </w:rPr>
    </w:pPr>
  </w:p>
  <w:p w14:paraId="4E4BA591">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5C0A0">
    <w:pPr>
      <w:pStyle w:val="5"/>
      <w:rPr>
        <w:rFonts w:ascii="宋体" w:hAnsi="宋体"/>
        <w:sz w:val="28"/>
        <w:szCs w:val="28"/>
      </w:rPr>
    </w:pPr>
  </w:p>
  <w:p w14:paraId="194716AC">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1A557405"/>
    <w:rsid w:val="1FE3BE20"/>
    <w:rsid w:val="262F13C9"/>
    <w:rsid w:val="2AFE453F"/>
    <w:rsid w:val="2FBFC92E"/>
    <w:rsid w:val="305134A1"/>
    <w:rsid w:val="365E6D75"/>
    <w:rsid w:val="36AE0157"/>
    <w:rsid w:val="39D105DC"/>
    <w:rsid w:val="3EFB41F2"/>
    <w:rsid w:val="4A1947CF"/>
    <w:rsid w:val="563D3ED9"/>
    <w:rsid w:val="5F7BBFC7"/>
    <w:rsid w:val="5F7BD440"/>
    <w:rsid w:val="77FFF9FE"/>
    <w:rsid w:val="7F6E7072"/>
    <w:rsid w:val="7FAFE161"/>
    <w:rsid w:val="9FFBDAD0"/>
    <w:rsid w:val="ADBCA7E2"/>
    <w:rsid w:val="BD7B126B"/>
    <w:rsid w:val="BED7A7EA"/>
    <w:rsid w:val="DB363CF1"/>
    <w:rsid w:val="DF371E6D"/>
    <w:rsid w:val="EACBBB67"/>
    <w:rsid w:val="EFFE3AF1"/>
    <w:rsid w:val="F7DF6305"/>
    <w:rsid w:val="FBF75416"/>
    <w:rsid w:val="FDFFD767"/>
    <w:rsid w:val="FE7F289B"/>
    <w:rsid w:val="FF7F8152"/>
    <w:rsid w:val="FFBB5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next w:val="4"/>
    <w:qFormat/>
    <w:uiPriority w:val="0"/>
    <w:pPr>
      <w:spacing w:before="0" w:after="140" w:line="276" w:lineRule="auto"/>
    </w:pPr>
  </w:style>
  <w:style w:type="paragraph" w:customStyle="1" w:styleId="4">
    <w:name w:val="Body Text First Indent1"/>
    <w:basedOn w:val="3"/>
    <w:qFormat/>
    <w:uiPriority w:val="0"/>
    <w:pPr>
      <w:spacing w:line="360" w:lineRule="auto"/>
      <w:ind w:firstLine="420" w:firstLineChars="100"/>
    </w:pPr>
    <w:rPr>
      <w:szCs w:val="24"/>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10">
    <w:name w:val="Hyperlink"/>
    <w:basedOn w:val="9"/>
    <w:qFormat/>
    <w:uiPriority w:val="0"/>
    <w:rPr>
      <w:color w:val="0000FF"/>
      <w:u w:val="single"/>
    </w:rPr>
  </w:style>
  <w:style w:type="paragraph" w:customStyle="1" w:styleId="11">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2515</Words>
  <Characters>2698</Characters>
  <Lines>0</Lines>
  <Paragraphs>0</Paragraphs>
  <TotalTime>513</TotalTime>
  <ScaleCrop>false</ScaleCrop>
  <LinksUpToDate>false</LinksUpToDate>
  <CharactersWithSpaces>2708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2018-07-16T07:11:00Z</dcterms:created>
  <dc:creator>d</dc:creator>
  <cp:lastModifiedBy>铠骏</cp:lastModifiedBy>
  <cp:lastPrinted>2025-11-07T13:41:00Z</cp:lastPrinted>
  <dcterms:modified xsi:type="dcterms:W3CDTF">2025-11-11T03:32:33Z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eyJoZGlkIjoiYjRhZjQwZjJkODZhYzllMjRjYmZkNzRjYWI1YjU1NjkiLCJ1c2VySWQiOiI0NDE1NzUyMjUifQ==</vt:lpwstr>
  </property>
  <property fmtid="{D5CDD505-2E9C-101B-9397-08002B2CF9AE}" pid="4" name="ICV">
    <vt:lpwstr>6CDD1FF38F444AE8B7354D4A27499497_12</vt:lpwstr>
  </property>
</Properties>
</file>